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B6A5E" w14:textId="53846C95" w:rsidR="006C2F16" w:rsidRPr="000E2D1E" w:rsidRDefault="006C2F16" w:rsidP="003D11D2">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w:t>
      </w:r>
      <w:r w:rsidR="0073738F">
        <w:rPr>
          <w:rFonts w:eastAsiaTheme="minorEastAsia" w:cs="Arial"/>
          <w:b/>
          <w:bCs/>
          <w:sz w:val="24"/>
          <w:szCs w:val="22"/>
          <w:lang w:val="en-US" w:eastAsia="ko-KR"/>
        </w:rPr>
        <w:t>10</w:t>
      </w:r>
      <w:r w:rsidR="00BE23DF">
        <w:rPr>
          <w:rFonts w:eastAsiaTheme="minorEastAsia" w:cs="Arial"/>
          <w:b/>
          <w:bCs/>
          <w:sz w:val="24"/>
          <w:szCs w:val="22"/>
          <w:lang w:val="en-US" w:eastAsia="ko-KR"/>
        </w:rPr>
        <w:t>4</w:t>
      </w:r>
      <w:r w:rsidR="0073738F">
        <w:rPr>
          <w:rFonts w:eastAsiaTheme="minorEastAsia" w:cs="Arial"/>
          <w:b/>
          <w:bCs/>
          <w:sz w:val="24"/>
          <w:szCs w:val="22"/>
          <w:lang w:val="en-US" w:eastAsia="ko-KR"/>
        </w:rPr>
        <w:t>-e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w:t>
      </w:r>
      <w:r w:rsidRPr="004A68B6">
        <w:rPr>
          <w:rFonts w:eastAsiaTheme="minorEastAsia" w:cs="Arial"/>
          <w:b/>
          <w:bCs/>
          <w:sz w:val="24"/>
          <w:szCs w:val="22"/>
          <w:lang w:val="en-US" w:eastAsia="ko-KR"/>
        </w:rPr>
        <w:t>R1-</w:t>
      </w:r>
      <w:r w:rsidR="001C7CD9">
        <w:rPr>
          <w:rFonts w:eastAsiaTheme="minorEastAsia" w:cs="Arial"/>
          <w:b/>
          <w:bCs/>
          <w:sz w:val="24"/>
          <w:szCs w:val="22"/>
          <w:lang w:val="en-US" w:eastAsia="ko-KR"/>
        </w:rPr>
        <w:t>2101505</w:t>
      </w:r>
    </w:p>
    <w:p w14:paraId="3ED68C09" w14:textId="1CA85AD4" w:rsidR="002D1200" w:rsidRDefault="002D1200" w:rsidP="002D1200">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w:t>
      </w:r>
      <w:r w:rsidRPr="004A68B6">
        <w:rPr>
          <w:rFonts w:eastAsiaTheme="minorEastAsia" w:cs="Arial"/>
          <w:b/>
          <w:bCs/>
          <w:sz w:val="24"/>
          <w:szCs w:val="24"/>
          <w:lang w:val="en-US" w:eastAsia="ko-KR"/>
        </w:rPr>
        <w:t xml:space="preserve">Meeting, </w:t>
      </w:r>
      <w:r w:rsidR="004A68B6" w:rsidRPr="004A68B6">
        <w:rPr>
          <w:b/>
          <w:bCs/>
          <w:sz w:val="24"/>
          <w:szCs w:val="24"/>
          <w:lang w:eastAsia="ja-JP"/>
        </w:rPr>
        <w:t>January 25</w:t>
      </w:r>
      <w:r w:rsidR="004A68B6" w:rsidRPr="004A68B6">
        <w:rPr>
          <w:b/>
          <w:bCs/>
          <w:sz w:val="24"/>
          <w:szCs w:val="24"/>
          <w:vertAlign w:val="superscript"/>
          <w:lang w:eastAsia="ja-JP"/>
        </w:rPr>
        <w:t>th</w:t>
      </w:r>
      <w:r w:rsidR="004A68B6" w:rsidRPr="004A68B6">
        <w:rPr>
          <w:b/>
          <w:bCs/>
          <w:sz w:val="24"/>
          <w:szCs w:val="24"/>
          <w:lang w:eastAsia="ja-JP"/>
        </w:rPr>
        <w:t xml:space="preserve"> – February 5</w:t>
      </w:r>
      <w:r w:rsidR="004A68B6" w:rsidRPr="004A68B6">
        <w:rPr>
          <w:b/>
          <w:bCs/>
          <w:sz w:val="24"/>
          <w:szCs w:val="24"/>
          <w:vertAlign w:val="superscript"/>
          <w:lang w:eastAsia="ja-JP"/>
        </w:rPr>
        <w:t>th</w:t>
      </w:r>
      <w:r w:rsidR="004A68B6">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w:t>
      </w:r>
      <w:r w:rsidR="00BE23DF" w:rsidRPr="004A68B6">
        <w:rPr>
          <w:rFonts w:eastAsiaTheme="minorEastAsia" w:cs="Arial"/>
          <w:b/>
          <w:bCs/>
          <w:sz w:val="24"/>
          <w:szCs w:val="24"/>
          <w:lang w:val="en-US" w:eastAsia="ko-KR"/>
        </w:rPr>
        <w:t>1</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4F0B55F5"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A4344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1BC88CC7" w:rsidR="003D184F" w:rsidRPr="009D17DD" w:rsidRDefault="00FA20F7" w:rsidP="003D11D2">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PDCCH</w:t>
      </w:r>
      <w:r w:rsidR="00A51B84">
        <w:rPr>
          <w:rFonts w:ascii="Arial" w:eastAsia="SimSun" w:hAnsi="Arial" w:cs="Arial"/>
          <w:b/>
          <w:bCs/>
          <w:sz w:val="24"/>
          <w:szCs w:val="20"/>
        </w:rPr>
        <w:t xml:space="preserve"> monitoring reduction in Active Time</w:t>
      </w:r>
    </w:p>
    <w:p w14:paraId="562BB2A0" w14:textId="3FAB3CCD" w:rsidR="00A8796D" w:rsidRPr="009D17DD" w:rsidRDefault="00E8387A" w:rsidP="003D11D2">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728C1A73" w:rsidR="00261A3A" w:rsidRDefault="00A35469" w:rsidP="00C34D28">
      <w:pPr>
        <w:pStyle w:val="Heading1"/>
        <w:rPr>
          <w:szCs w:val="32"/>
        </w:rPr>
      </w:pPr>
      <w:r w:rsidRPr="001536C0">
        <w:rPr>
          <w:szCs w:val="32"/>
        </w:rPr>
        <w:t>Introduction</w:t>
      </w:r>
    </w:p>
    <w:p w14:paraId="38E0B587" w14:textId="087CC434" w:rsidR="00AE47E7" w:rsidRDefault="00BF4B31" w:rsidP="00DE1CB8">
      <w:pPr>
        <w:jc w:val="both"/>
        <w:rPr>
          <w:rFonts w:cs="Times New Roman"/>
          <w:lang w:eastAsia="sv-SE"/>
        </w:rPr>
      </w:pPr>
      <w:r>
        <w:rPr>
          <w:rFonts w:cs="Times New Roman"/>
          <w:lang w:eastAsia="sv-SE"/>
        </w:rPr>
        <w:t xml:space="preserve">One of the objectives of the </w:t>
      </w:r>
      <w:r w:rsidR="00F82519">
        <w:rPr>
          <w:rFonts w:cs="Times New Roman"/>
          <w:lang w:eastAsia="sv-SE"/>
        </w:rPr>
        <w:t xml:space="preserve">Rel-17 </w:t>
      </w:r>
      <w:r>
        <w:rPr>
          <w:rFonts w:cs="Times New Roman"/>
          <w:lang w:eastAsia="sv-SE"/>
        </w:rPr>
        <w:t xml:space="preserve">UE Power Saving Enhancements WI is to specify enhanced power saving techniques for connected mode UEs. </w:t>
      </w:r>
      <w:r w:rsidR="00B84390">
        <w:rPr>
          <w:rFonts w:cs="Times New Roman"/>
          <w:lang w:eastAsia="sv-SE"/>
        </w:rPr>
        <w:t>As part of this objective</w:t>
      </w:r>
      <w:r w:rsidR="00E510E7">
        <w:rPr>
          <w:rFonts w:cs="Times New Roman"/>
          <w:lang w:eastAsia="sv-SE"/>
        </w:rPr>
        <w:t xml:space="preserve">, </w:t>
      </w:r>
      <w:r w:rsidR="00516E3B">
        <w:rPr>
          <w:rFonts w:cs="Times New Roman"/>
          <w:lang w:eastAsia="sv-SE"/>
        </w:rPr>
        <w:t xml:space="preserve">it was agreed </w:t>
      </w:r>
      <w:r w:rsidR="00B84390">
        <w:rPr>
          <w:rFonts w:cs="Times New Roman"/>
          <w:lang w:eastAsia="sv-SE"/>
        </w:rPr>
        <w:t xml:space="preserve">in RAN1#103-e </w:t>
      </w:r>
      <w:r w:rsidR="00516E3B">
        <w:rPr>
          <w:rFonts w:cs="Times New Roman"/>
          <w:lang w:eastAsia="sv-SE"/>
        </w:rPr>
        <w:t>to specify at least one of search space group switching or PDCCH skipping</w:t>
      </w:r>
      <w:r w:rsidR="00761C0B">
        <w:rPr>
          <w:rFonts w:cs="Times New Roman"/>
          <w:lang w:eastAsia="sv-SE"/>
        </w:rPr>
        <w:t xml:space="preserve"> [1]</w:t>
      </w:r>
      <w:r w:rsidR="00516E3B">
        <w:rPr>
          <w:rFonts w:cs="Times New Roman"/>
          <w:lang w:eastAsia="sv-SE"/>
        </w:rPr>
        <w:t>:</w:t>
      </w:r>
    </w:p>
    <w:p w14:paraId="227943C9" w14:textId="77777777" w:rsidR="007A1FCD" w:rsidRDefault="007A1FCD" w:rsidP="00DE1CB8">
      <w:pPr>
        <w:jc w:val="both"/>
        <w:rPr>
          <w:rFonts w:cs="Times New Roman"/>
          <w:lang w:eastAsia="sv-SE"/>
        </w:rPr>
      </w:pPr>
    </w:p>
    <w:p w14:paraId="0BE5F216" w14:textId="77777777" w:rsidR="00516E3B" w:rsidRPr="007E070F" w:rsidRDefault="00516E3B" w:rsidP="00516E3B">
      <w:pPr>
        <w:rPr>
          <w:szCs w:val="20"/>
          <w:highlight w:val="green"/>
          <w:lang w:eastAsia="x-none"/>
        </w:rPr>
      </w:pPr>
      <w:r w:rsidRPr="007E070F">
        <w:rPr>
          <w:szCs w:val="20"/>
          <w:highlight w:val="green"/>
          <w:lang w:eastAsia="x-none"/>
        </w:rPr>
        <w:t>Agreements:</w:t>
      </w:r>
    </w:p>
    <w:p w14:paraId="0F84E8A6" w14:textId="77777777" w:rsidR="00516E3B" w:rsidRPr="00516E3B" w:rsidRDefault="00516E3B" w:rsidP="00516E3B">
      <w:pPr>
        <w:pStyle w:val="ListParagraph"/>
        <w:numPr>
          <w:ilvl w:val="0"/>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 xml:space="preserve">Specify at least one of the following options for Rel-17 dynamic PDCCH adaptation </w:t>
      </w:r>
      <w:r w:rsidRPr="00516E3B">
        <w:rPr>
          <w:rStyle w:val="Strong"/>
          <w:rFonts w:ascii="Times New Roman" w:hAnsi="Times New Roman" w:cs="Times New Roman"/>
          <w:b w:val="0"/>
          <w:bCs w:val="0"/>
          <w:i/>
          <w:iCs/>
          <w:strike/>
          <w:color w:val="FF0000"/>
        </w:rPr>
        <w:t>in time-domain</w:t>
      </w:r>
      <w:r w:rsidRPr="00516E3B">
        <w:rPr>
          <w:rStyle w:val="Strong"/>
          <w:rFonts w:ascii="Times New Roman" w:hAnsi="Times New Roman" w:cs="Times New Roman"/>
          <w:b w:val="0"/>
          <w:bCs w:val="0"/>
          <w:i/>
          <w:iCs/>
        </w:rPr>
        <w:t xml:space="preserve"> for active time,</w:t>
      </w:r>
    </w:p>
    <w:p w14:paraId="78DDD3AF" w14:textId="77777777" w:rsidR="00516E3B" w:rsidRPr="00516E3B" w:rsidRDefault="00516E3B" w:rsidP="00516E3B">
      <w:pPr>
        <w:pStyle w:val="ListParagraph"/>
        <w:numPr>
          <w:ilvl w:val="1"/>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 xml:space="preserve">Option 1: Search space set group switching,e.g., </w:t>
      </w:r>
      <w:r w:rsidRPr="00516E3B">
        <w:rPr>
          <w:rStyle w:val="Strong"/>
          <w:rFonts w:ascii="Times New Roman" w:hAnsi="Times New Roman" w:cs="Times New Roman"/>
          <w:b w:val="0"/>
          <w:bCs w:val="0"/>
          <w:i/>
          <w:iCs/>
          <w:strike/>
          <w:color w:val="FF0000"/>
        </w:rPr>
        <w:t>potential adjustments/enhancements for</w:t>
      </w:r>
      <w:r w:rsidRPr="00516E3B">
        <w:rPr>
          <w:rStyle w:val="Strong"/>
          <w:rFonts w:ascii="Times New Roman" w:hAnsi="Times New Roman" w:cs="Times New Roman"/>
          <w:b w:val="0"/>
          <w:bCs w:val="0"/>
          <w:i/>
          <w:iCs/>
          <w:color w:val="FF0000"/>
          <w:u w:val="single"/>
        </w:rPr>
        <w:t>including</w:t>
      </w:r>
      <w:r w:rsidRPr="00516E3B">
        <w:rPr>
          <w:rStyle w:val="Strong"/>
          <w:rFonts w:ascii="Times New Roman" w:hAnsi="Times New Roman" w:cs="Times New Roman"/>
          <w:b w:val="0"/>
          <w:bCs w:val="0"/>
          <w:i/>
          <w:iCs/>
        </w:rPr>
        <w:t xml:space="preserve"> explicit and implicit search space</w:t>
      </w:r>
      <w:r w:rsidRPr="00516E3B">
        <w:rPr>
          <w:rStyle w:val="Strong"/>
          <w:rFonts w:ascii="Times New Roman" w:hAnsi="Times New Roman" w:cs="Times New Roman"/>
          <w:b w:val="0"/>
          <w:bCs w:val="0"/>
          <w:i/>
          <w:iCs/>
          <w:color w:val="FF0000"/>
          <w:u w:val="single"/>
        </w:rPr>
        <w:t>set</w:t>
      </w:r>
      <w:r w:rsidRPr="00516E3B">
        <w:rPr>
          <w:rStyle w:val="Strong"/>
          <w:rFonts w:ascii="Times New Roman" w:hAnsi="Times New Roman" w:cs="Times New Roman"/>
          <w:b w:val="0"/>
          <w:bCs w:val="0"/>
          <w:i/>
          <w:iCs/>
        </w:rPr>
        <w:t xml:space="preserve"> group switching</w:t>
      </w:r>
      <w:r w:rsidRPr="00516E3B">
        <w:rPr>
          <w:rStyle w:val="Strong"/>
          <w:rFonts w:ascii="Times New Roman" w:hAnsi="Times New Roman" w:cs="Times New Roman"/>
          <w:b w:val="0"/>
          <w:bCs w:val="0"/>
          <w:i/>
          <w:iCs/>
          <w:strike/>
        </w:rPr>
        <w:t xml:space="preserve"> </w:t>
      </w:r>
      <w:r w:rsidRPr="00516E3B">
        <w:rPr>
          <w:rStyle w:val="Strong"/>
          <w:rFonts w:ascii="Times New Roman" w:hAnsi="Times New Roman" w:cs="Times New Roman"/>
          <w:b w:val="0"/>
          <w:bCs w:val="0"/>
          <w:i/>
          <w:iCs/>
          <w:strike/>
          <w:color w:val="FF0000"/>
        </w:rPr>
        <w:t xml:space="preserve">specified in R16 for NR-U </w:t>
      </w:r>
    </w:p>
    <w:p w14:paraId="710EE74B" w14:textId="77777777" w:rsidR="00516E3B" w:rsidRPr="00516E3B" w:rsidRDefault="00516E3B" w:rsidP="00516E3B">
      <w:pPr>
        <w:pStyle w:val="ListParagraph"/>
        <w:numPr>
          <w:ilvl w:val="1"/>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Option 2: PDCCH skipping for a certain duration / DRX cycle</w:t>
      </w:r>
    </w:p>
    <w:p w14:paraId="63CC18DD" w14:textId="77777777" w:rsidR="00516E3B" w:rsidRPr="00516E3B" w:rsidRDefault="00516E3B" w:rsidP="00516E3B">
      <w:pPr>
        <w:pStyle w:val="ListParagraph"/>
        <w:numPr>
          <w:ilvl w:val="0"/>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FFS: which option(s)</w:t>
      </w:r>
      <w:r w:rsidRPr="00516E3B">
        <w:rPr>
          <w:rStyle w:val="Strong"/>
          <w:rFonts w:ascii="Times New Roman" w:hAnsi="Times New Roman" w:cs="Times New Roman"/>
          <w:b w:val="0"/>
          <w:bCs w:val="0"/>
          <w:i/>
          <w:iCs/>
          <w:strike/>
          <w:color w:val="FF0000"/>
        </w:rPr>
        <w:t>(e.g. taking into account additional gain of option 1 over option 2, or vice-versa)</w:t>
      </w:r>
    </w:p>
    <w:p w14:paraId="27E2B06D" w14:textId="77777777" w:rsidR="00516E3B" w:rsidRPr="00516E3B" w:rsidRDefault="00516E3B" w:rsidP="00516E3B">
      <w:pPr>
        <w:pStyle w:val="ListParagraph"/>
        <w:numPr>
          <w:ilvl w:val="0"/>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Candidate DCI formats for dynamic PDCCH adaptation include DCI formats 1_1(including scheduling and non-scheduling DCI), 0_1, 1_2, 0_2, 2_0, 2_6.</w:t>
      </w:r>
    </w:p>
    <w:p w14:paraId="3E970CC8" w14:textId="77777777" w:rsidR="00516E3B" w:rsidRPr="00516E3B" w:rsidRDefault="00516E3B" w:rsidP="00516E3B">
      <w:pPr>
        <w:pStyle w:val="ListParagraph"/>
        <w:numPr>
          <w:ilvl w:val="0"/>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Note:</w:t>
      </w:r>
    </w:p>
    <w:p w14:paraId="43D21D90" w14:textId="77777777" w:rsidR="00516E3B" w:rsidRPr="00516E3B" w:rsidRDefault="00516E3B" w:rsidP="00516E3B">
      <w:pPr>
        <w:pStyle w:val="ListParagraph"/>
        <w:numPr>
          <w:ilvl w:val="1"/>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Companies are encouraged to provide analysis on specification impact,</w:t>
      </w:r>
      <w:r w:rsidRPr="00516E3B">
        <w:rPr>
          <w:rStyle w:val="apple-converted-space"/>
          <w:rFonts w:ascii="Times New Roman" w:hAnsi="Times New Roman" w:cs="Times New Roman"/>
          <w:b/>
          <w:bCs/>
          <w:i/>
          <w:iCs/>
        </w:rPr>
        <w:t> </w:t>
      </w:r>
      <w:r w:rsidRPr="00516E3B">
        <w:rPr>
          <w:rStyle w:val="Strong"/>
          <w:rFonts w:ascii="Times New Roman" w:hAnsi="Times New Roman" w:cs="Times New Roman"/>
          <w:b w:val="0"/>
          <w:bCs w:val="0"/>
          <w:i/>
          <w:iCs/>
        </w:rPr>
        <w:t>power saving benefit and system impact (e.g., packet latency, system overhead)</w:t>
      </w:r>
    </w:p>
    <w:p w14:paraId="6EC4ED09" w14:textId="77777777" w:rsidR="00516E3B" w:rsidRPr="00516E3B" w:rsidRDefault="00516E3B" w:rsidP="00516E3B">
      <w:pPr>
        <w:pStyle w:val="ListParagraph"/>
        <w:numPr>
          <w:ilvl w:val="0"/>
          <w:numId w:val="31"/>
        </w:numPr>
        <w:overflowPunct w:val="0"/>
        <w:autoSpaceDE w:val="0"/>
        <w:autoSpaceDN w:val="0"/>
        <w:adjustRightInd w:val="0"/>
        <w:spacing w:after="180" w:line="240" w:lineRule="auto"/>
        <w:contextualSpacing/>
        <w:textAlignment w:val="baseline"/>
        <w:rPr>
          <w:rFonts w:ascii="Times New Roman" w:hAnsi="Times New Roman" w:cs="Times New Roman"/>
          <w:b/>
          <w:bCs/>
          <w:i/>
          <w:iCs/>
        </w:rPr>
      </w:pPr>
      <w:r w:rsidRPr="00516E3B">
        <w:rPr>
          <w:rStyle w:val="Strong"/>
          <w:rFonts w:ascii="Times New Roman" w:hAnsi="Times New Roman" w:cs="Times New Roman"/>
          <w:b w:val="0"/>
          <w:bCs w:val="0"/>
          <w:i/>
          <w:iCs/>
        </w:rPr>
        <w:t>FFS: other schemes are not precluded for further study</w:t>
      </w:r>
    </w:p>
    <w:p w14:paraId="2DD71E33" w14:textId="30AE43B3" w:rsidR="00516E3B" w:rsidRDefault="00516E3B" w:rsidP="00DE1CB8">
      <w:pPr>
        <w:jc w:val="both"/>
        <w:rPr>
          <w:rFonts w:cs="Times New Roman"/>
          <w:lang w:eastAsia="sv-SE"/>
        </w:rPr>
      </w:pPr>
    </w:p>
    <w:p w14:paraId="2867F435" w14:textId="2D3FD925" w:rsidR="00516E3B" w:rsidRDefault="009670BC" w:rsidP="00DE1CB8">
      <w:pPr>
        <w:jc w:val="both"/>
        <w:rPr>
          <w:rFonts w:cs="Times New Roman"/>
          <w:lang w:eastAsia="sv-SE"/>
        </w:rPr>
      </w:pPr>
      <w:r>
        <w:rPr>
          <w:rFonts w:cs="Times New Roman"/>
          <w:lang w:eastAsia="sv-SE"/>
        </w:rPr>
        <w:t>In this contribution, we compare search space set switching and PDCCH skipping</w:t>
      </w:r>
      <w:r w:rsidR="00665A5A">
        <w:rPr>
          <w:rFonts w:cs="Times New Roman"/>
          <w:lang w:eastAsia="sv-SE"/>
        </w:rPr>
        <w:t xml:space="preserve"> and present our proposal</w:t>
      </w:r>
      <w:r w:rsidR="005E18F8">
        <w:rPr>
          <w:rFonts w:cs="Times New Roman"/>
          <w:lang w:eastAsia="sv-SE"/>
        </w:rPr>
        <w:t>s.</w:t>
      </w:r>
    </w:p>
    <w:p w14:paraId="0B800909" w14:textId="49E7448F" w:rsidR="00516E3B" w:rsidRDefault="00516E3B" w:rsidP="00DE1CB8">
      <w:pPr>
        <w:jc w:val="both"/>
        <w:rPr>
          <w:rFonts w:cs="Times New Roman"/>
          <w:lang w:eastAsia="sv-SE"/>
        </w:rPr>
      </w:pPr>
    </w:p>
    <w:p w14:paraId="3705D886" w14:textId="2A1161C6" w:rsidR="00180B6F" w:rsidRDefault="00AC7EF0" w:rsidP="00AB6526">
      <w:pPr>
        <w:pStyle w:val="Heading1"/>
        <w:spacing w:after="120"/>
        <w:rPr>
          <w:szCs w:val="32"/>
        </w:rPr>
      </w:pPr>
      <w:r>
        <w:rPr>
          <w:szCs w:val="32"/>
        </w:rPr>
        <w:t>PDCCH-based power saving signal</w:t>
      </w:r>
    </w:p>
    <w:p w14:paraId="5B7FC28E" w14:textId="11982C95" w:rsidR="00A96471" w:rsidRDefault="00A96471" w:rsidP="00AC7EF0">
      <w:pPr>
        <w:pStyle w:val="Heading2"/>
      </w:pPr>
      <w:bookmarkStart w:id="0" w:name="_Ref47683963"/>
      <w:r>
        <w:t xml:space="preserve">Search space </w:t>
      </w:r>
      <w:r w:rsidR="00AC7EF0">
        <w:t xml:space="preserve">set </w:t>
      </w:r>
      <w:r>
        <w:t>switching</w:t>
      </w:r>
      <w:bookmarkEnd w:id="0"/>
    </w:p>
    <w:p w14:paraId="54F5E1CD" w14:textId="0E6B3162" w:rsidR="004F2445" w:rsidRDefault="004F2445" w:rsidP="0002797D">
      <w:pPr>
        <w:jc w:val="both"/>
        <w:rPr>
          <w:lang w:val="en-GB" w:eastAsia="zh-CN"/>
        </w:rPr>
      </w:pPr>
      <w:r>
        <w:rPr>
          <w:lang w:val="en-GB" w:eastAsia="zh-CN"/>
        </w:rPr>
        <w:t xml:space="preserve">Search space set switching is supported in Rel-16 NR-U. The goal of this feature is </w:t>
      </w:r>
      <w:r w:rsidR="00C34E28">
        <w:rPr>
          <w:lang w:val="en-GB" w:eastAsia="zh-CN"/>
        </w:rPr>
        <w:t xml:space="preserve">for the UE </w:t>
      </w:r>
      <w:r w:rsidR="0002797D">
        <w:rPr>
          <w:lang w:val="en-GB" w:eastAsia="zh-CN"/>
        </w:rPr>
        <w:t xml:space="preserve">to </w:t>
      </w:r>
      <w:r>
        <w:rPr>
          <w:lang w:val="en-GB" w:eastAsia="zh-CN"/>
        </w:rPr>
        <w:t>save power by monitor</w:t>
      </w:r>
      <w:r w:rsidR="00F94611">
        <w:rPr>
          <w:lang w:val="en-GB" w:eastAsia="zh-CN"/>
        </w:rPr>
        <w:t>ing</w:t>
      </w:r>
      <w:r>
        <w:rPr>
          <w:lang w:val="en-GB" w:eastAsia="zh-CN"/>
        </w:rPr>
        <w:t xml:space="preserve"> PDCCH </w:t>
      </w:r>
      <w:r w:rsidR="00082FCC">
        <w:rPr>
          <w:lang w:val="en-GB" w:eastAsia="zh-CN"/>
        </w:rPr>
        <w:t>in</w:t>
      </w:r>
      <w:r>
        <w:rPr>
          <w:lang w:val="en-GB" w:eastAsia="zh-CN"/>
        </w:rPr>
        <w:t xml:space="preserve"> relatively sparse monitoring occasions and switch to more frequent monitoring </w:t>
      </w:r>
      <w:r w:rsidR="00082FCC">
        <w:rPr>
          <w:lang w:val="en-GB" w:eastAsia="zh-CN"/>
        </w:rPr>
        <w:t xml:space="preserve">occasions </w:t>
      </w:r>
      <w:r>
        <w:rPr>
          <w:lang w:val="en-GB" w:eastAsia="zh-CN"/>
        </w:rPr>
        <w:t>when a data packet arrives.</w:t>
      </w:r>
    </w:p>
    <w:p w14:paraId="526E3A44" w14:textId="1790FD89" w:rsidR="0002797D" w:rsidRDefault="0002797D" w:rsidP="0002797D">
      <w:pPr>
        <w:jc w:val="both"/>
        <w:rPr>
          <w:lang w:val="en-GB" w:eastAsia="zh-CN"/>
        </w:rPr>
      </w:pPr>
      <w:r>
        <w:rPr>
          <w:lang w:val="en-GB" w:eastAsia="zh-CN"/>
        </w:rPr>
        <w:t xml:space="preserve">The specified mechanism uses both explicit and implicit signaling. In the explicit signaling, the UE is indicated </w:t>
      </w:r>
      <w:r w:rsidR="00AD0D53">
        <w:rPr>
          <w:rFonts w:cs="Times New Roman"/>
          <w:lang w:val="en-GB" w:eastAsia="zh-CN"/>
        </w:rPr>
        <w:t>the index of the search space set to use for PDCCH monitoring</w:t>
      </w:r>
      <w:r w:rsidR="00AD0D53">
        <w:rPr>
          <w:lang w:val="en-GB" w:eastAsia="zh-CN"/>
        </w:rPr>
        <w:t xml:space="preserve"> via</w:t>
      </w:r>
      <w:r>
        <w:rPr>
          <w:lang w:val="en-GB" w:eastAsia="zh-CN"/>
        </w:rPr>
        <w:t xml:space="preserve"> the </w:t>
      </w:r>
      <w:r w:rsidRPr="0002797D">
        <w:rPr>
          <w:rFonts w:cs="Times New Roman"/>
          <w:i/>
          <w:iCs/>
          <w:lang w:val="en-GB" w:eastAsia="zh-CN"/>
        </w:rPr>
        <w:t>searchSpaceSwitchTrigger-r16</w:t>
      </w:r>
      <w:r>
        <w:rPr>
          <w:rFonts w:cs="Times New Roman"/>
          <w:lang w:val="en-GB" w:eastAsia="zh-CN"/>
        </w:rPr>
        <w:t xml:space="preserve"> field of DCI format 2_0. In the implicit signaling, the UE switch</w:t>
      </w:r>
      <w:r w:rsidR="00B649A2">
        <w:rPr>
          <w:rFonts w:cs="Times New Roman"/>
          <w:lang w:val="en-GB" w:eastAsia="zh-CN"/>
        </w:rPr>
        <w:t>es</w:t>
      </w:r>
      <w:r>
        <w:rPr>
          <w:rFonts w:cs="Times New Roman"/>
          <w:lang w:val="en-GB" w:eastAsia="zh-CN"/>
        </w:rPr>
        <w:t xml:space="preserve"> from search space set 0 to search space set </w:t>
      </w:r>
      <w:r w:rsidR="00E20AD7">
        <w:rPr>
          <w:rFonts w:cs="Times New Roman"/>
          <w:lang w:val="en-GB" w:eastAsia="zh-CN"/>
        </w:rPr>
        <w:t>1</w:t>
      </w:r>
      <w:r>
        <w:rPr>
          <w:rFonts w:cs="Times New Roman"/>
          <w:lang w:val="en-GB" w:eastAsia="zh-CN"/>
        </w:rPr>
        <w:t xml:space="preserve"> if a DCI format is detected and switches back to search space set 0 when a</w:t>
      </w:r>
      <w:r w:rsidR="007E5CC4">
        <w:rPr>
          <w:rFonts w:cs="Times New Roman"/>
          <w:lang w:val="en-GB" w:eastAsia="zh-CN"/>
        </w:rPr>
        <w:t>n associated</w:t>
      </w:r>
      <w:r>
        <w:rPr>
          <w:rFonts w:cs="Times New Roman"/>
          <w:lang w:val="en-GB" w:eastAsia="zh-CN"/>
        </w:rPr>
        <w:t xml:space="preserve"> timer expires.</w:t>
      </w:r>
    </w:p>
    <w:p w14:paraId="5DB6B221" w14:textId="126F1F91" w:rsidR="00114388" w:rsidRDefault="00114388" w:rsidP="00A96471">
      <w:pPr>
        <w:jc w:val="both"/>
        <w:rPr>
          <w:rFonts w:cs="Times New Roman"/>
          <w:lang w:val="en-GB" w:eastAsia="zh-CN"/>
        </w:rPr>
      </w:pPr>
      <w:r>
        <w:rPr>
          <w:rFonts w:cs="Times New Roman"/>
          <w:lang w:val="en-GB" w:eastAsia="zh-CN"/>
        </w:rPr>
        <w:t xml:space="preserve">A </w:t>
      </w:r>
      <w:r w:rsidR="00A96471" w:rsidRPr="00A96471">
        <w:rPr>
          <w:rFonts w:cs="Times New Roman"/>
          <w:lang w:val="en-GB" w:eastAsia="zh-CN"/>
        </w:rPr>
        <w:t xml:space="preserve">sample scenario for search space </w:t>
      </w:r>
      <w:r>
        <w:rPr>
          <w:rFonts w:cs="Times New Roman"/>
          <w:lang w:val="en-GB" w:eastAsia="zh-CN"/>
        </w:rPr>
        <w:t>set switching</w:t>
      </w:r>
      <w:r w:rsidR="00A96471" w:rsidRPr="00A96471">
        <w:rPr>
          <w:rFonts w:cs="Times New Roman"/>
          <w:lang w:val="en-GB" w:eastAsia="zh-CN"/>
        </w:rPr>
        <w:t xml:space="preserve"> is </w:t>
      </w:r>
      <w:r w:rsidR="00A96471" w:rsidRPr="005318FF">
        <w:rPr>
          <w:rFonts w:cs="Times New Roman"/>
          <w:lang w:val="en-GB" w:eastAsia="zh-CN"/>
        </w:rPr>
        <w:t xml:space="preserve">illustrated in </w:t>
      </w:r>
      <w:r w:rsidR="005318FF" w:rsidRPr="005318FF">
        <w:rPr>
          <w:rFonts w:cs="Times New Roman"/>
          <w:lang w:val="en-GB" w:eastAsia="zh-CN"/>
        </w:rPr>
        <w:fldChar w:fldCharType="begin"/>
      </w:r>
      <w:r w:rsidR="005318FF" w:rsidRPr="005318FF">
        <w:rPr>
          <w:rFonts w:cs="Times New Roman"/>
          <w:lang w:val="en-GB" w:eastAsia="zh-CN"/>
        </w:rPr>
        <w:instrText xml:space="preserve"> REF _Ref47680912 \h </w:instrText>
      </w:r>
      <w:r w:rsidR="005318FF">
        <w:rPr>
          <w:rFonts w:cs="Times New Roman"/>
          <w:lang w:val="en-GB" w:eastAsia="zh-CN"/>
        </w:rPr>
        <w:instrText xml:space="preserve"> \* MERGEFORMAT </w:instrText>
      </w:r>
      <w:r w:rsidR="005318FF" w:rsidRPr="005318FF">
        <w:rPr>
          <w:rFonts w:cs="Times New Roman"/>
          <w:lang w:val="en-GB" w:eastAsia="zh-CN"/>
        </w:rPr>
      </w:r>
      <w:r w:rsidR="005318FF" w:rsidRPr="005318FF">
        <w:rPr>
          <w:rFonts w:cs="Times New Roman"/>
          <w:lang w:val="en-GB" w:eastAsia="zh-CN"/>
        </w:rPr>
        <w:fldChar w:fldCharType="separate"/>
      </w:r>
      <w:r w:rsidR="005318FF" w:rsidRPr="005318FF">
        <w:t xml:space="preserve">Figure </w:t>
      </w:r>
      <w:r w:rsidR="005318FF" w:rsidRPr="005318FF">
        <w:rPr>
          <w:noProof/>
        </w:rPr>
        <w:t>2</w:t>
      </w:r>
      <w:r w:rsidR="005318FF" w:rsidRPr="005318FF">
        <w:noBreakHyphen/>
      </w:r>
      <w:r w:rsidR="005318FF" w:rsidRPr="005318FF">
        <w:rPr>
          <w:noProof/>
        </w:rPr>
        <w:t>1</w:t>
      </w:r>
      <w:r w:rsidR="005318FF" w:rsidRPr="005318FF">
        <w:rPr>
          <w:rFonts w:cs="Times New Roman"/>
          <w:lang w:val="en-GB" w:eastAsia="zh-CN"/>
        </w:rPr>
        <w:fldChar w:fldCharType="end"/>
      </w:r>
      <w:r w:rsidR="00301033" w:rsidRPr="005318FF">
        <w:rPr>
          <w:rFonts w:cs="Times New Roman"/>
          <w:lang w:val="en-GB" w:eastAsia="zh-CN"/>
        </w:rPr>
        <w:fldChar w:fldCharType="begin"/>
      </w:r>
      <w:r w:rsidR="00301033" w:rsidRPr="005318FF">
        <w:rPr>
          <w:rFonts w:cs="Times New Roman"/>
          <w:lang w:val="en-GB" w:eastAsia="zh-CN"/>
        </w:rPr>
        <w:instrText xml:space="preserve"> REF _Ref47680912 \h  \* MERGEFORMAT </w:instrText>
      </w:r>
      <w:r w:rsidR="00301033" w:rsidRPr="005318FF">
        <w:rPr>
          <w:rFonts w:cs="Times New Roman"/>
          <w:lang w:val="en-GB" w:eastAsia="zh-CN"/>
        </w:rPr>
      </w:r>
      <w:r w:rsidR="00301033" w:rsidRPr="005318FF">
        <w:rPr>
          <w:rFonts w:cs="Times New Roman"/>
          <w:lang w:val="en-GB" w:eastAsia="zh-CN"/>
        </w:rPr>
        <w:fldChar w:fldCharType="end"/>
      </w:r>
      <w:r w:rsidR="00301033" w:rsidRPr="005318FF">
        <w:rPr>
          <w:rFonts w:cs="Times New Roman"/>
          <w:lang w:val="en-GB" w:eastAsia="zh-CN"/>
        </w:rPr>
        <w:t xml:space="preserve">. </w:t>
      </w:r>
      <w:r w:rsidR="00A96471" w:rsidRPr="005318FF">
        <w:rPr>
          <w:rFonts w:cs="Times New Roman"/>
          <w:lang w:val="en-GB" w:eastAsia="zh-CN"/>
        </w:rPr>
        <w:t>In this</w:t>
      </w:r>
      <w:r w:rsidR="00A96471" w:rsidRPr="00A96471">
        <w:rPr>
          <w:rFonts w:cs="Times New Roman"/>
          <w:lang w:val="en-GB" w:eastAsia="zh-CN"/>
        </w:rPr>
        <w:t xml:space="preserve"> scenario, </w:t>
      </w:r>
      <w:r w:rsidR="00B76DB8">
        <w:rPr>
          <w:rFonts w:cs="Times New Roman"/>
          <w:lang w:val="en-GB" w:eastAsia="zh-CN"/>
        </w:rPr>
        <w:t>two search space</w:t>
      </w:r>
      <w:r w:rsidR="00BD501C">
        <w:rPr>
          <w:rFonts w:cs="Times New Roman"/>
          <w:lang w:val="en-GB" w:eastAsia="zh-CN"/>
        </w:rPr>
        <w:t>s</w:t>
      </w:r>
      <w:r w:rsidR="00B76DB8">
        <w:rPr>
          <w:rFonts w:cs="Times New Roman"/>
          <w:lang w:val="en-GB" w:eastAsia="zh-CN"/>
        </w:rPr>
        <w:t xml:space="preserve"> are configured</w:t>
      </w:r>
      <w:r w:rsidR="00E104B0">
        <w:rPr>
          <w:rFonts w:cs="Times New Roman"/>
          <w:lang w:val="en-GB" w:eastAsia="zh-CN"/>
        </w:rPr>
        <w:t>:</w:t>
      </w:r>
      <w:r w:rsidR="00B76DB8">
        <w:rPr>
          <w:rFonts w:cs="Times New Roman"/>
          <w:lang w:val="en-GB" w:eastAsia="zh-CN"/>
        </w:rPr>
        <w:t xml:space="preserve"> one with </w:t>
      </w:r>
      <w:r w:rsidR="00E104B0">
        <w:rPr>
          <w:rFonts w:cs="Times New Roman"/>
          <w:lang w:val="en-GB" w:eastAsia="zh-CN"/>
        </w:rPr>
        <w:t>smaller</w:t>
      </w:r>
      <w:r w:rsidR="00B76DB8">
        <w:rPr>
          <w:rFonts w:cs="Times New Roman"/>
          <w:lang w:val="en-GB" w:eastAsia="zh-CN"/>
        </w:rPr>
        <w:t xml:space="preserve"> monitoring periodicity</w:t>
      </w:r>
      <w:r w:rsidR="00E104B0">
        <w:rPr>
          <w:rFonts w:cs="Times New Roman"/>
          <w:lang w:val="en-GB" w:eastAsia="zh-CN"/>
        </w:rPr>
        <w:t xml:space="preserve"> (SS1)</w:t>
      </w:r>
      <w:r w:rsidR="00B76DB8">
        <w:rPr>
          <w:rFonts w:cs="Times New Roman"/>
          <w:lang w:val="en-GB" w:eastAsia="zh-CN"/>
        </w:rPr>
        <w:t xml:space="preserve"> and the other </w:t>
      </w:r>
      <w:r w:rsidR="00E104B0">
        <w:rPr>
          <w:rFonts w:cs="Times New Roman"/>
          <w:lang w:val="en-GB" w:eastAsia="zh-CN"/>
        </w:rPr>
        <w:t xml:space="preserve">with </w:t>
      </w:r>
      <w:r w:rsidR="008979A6">
        <w:rPr>
          <w:rFonts w:cs="Times New Roman"/>
          <w:lang w:val="en-GB" w:eastAsia="zh-CN"/>
        </w:rPr>
        <w:t>greater</w:t>
      </w:r>
      <w:r w:rsidR="00B76DB8">
        <w:rPr>
          <w:rFonts w:cs="Times New Roman"/>
          <w:lang w:val="en-GB" w:eastAsia="zh-CN"/>
        </w:rPr>
        <w:t xml:space="preserve"> monitoring periodicity</w:t>
      </w:r>
      <w:r w:rsidR="00A3217E">
        <w:rPr>
          <w:rFonts w:cs="Times New Roman"/>
          <w:lang w:val="en-GB" w:eastAsia="zh-CN"/>
        </w:rPr>
        <w:t xml:space="preserve"> </w:t>
      </w:r>
      <w:r w:rsidR="00E104B0">
        <w:rPr>
          <w:rFonts w:cs="Times New Roman"/>
          <w:lang w:val="en-GB" w:eastAsia="zh-CN"/>
        </w:rPr>
        <w:lastRenderedPageBreak/>
        <w:t>(SS2).</w:t>
      </w:r>
      <w:r>
        <w:rPr>
          <w:rFonts w:cs="Times New Roman"/>
          <w:lang w:val="en-GB" w:eastAsia="zh-CN"/>
        </w:rPr>
        <w:t xml:space="preserve"> The UE </w:t>
      </w:r>
      <w:r w:rsidR="00672B08">
        <w:rPr>
          <w:rFonts w:cs="Times New Roman"/>
          <w:lang w:val="en-GB" w:eastAsia="zh-CN"/>
        </w:rPr>
        <w:t xml:space="preserve">is indicated to switch from one search space to the other depending on the </w:t>
      </w:r>
      <w:r w:rsidR="00783950">
        <w:rPr>
          <w:rFonts w:cs="Times New Roman"/>
          <w:lang w:val="en-GB" w:eastAsia="zh-CN"/>
        </w:rPr>
        <w:t xml:space="preserve">gNB </w:t>
      </w:r>
      <w:r w:rsidR="00672B08">
        <w:rPr>
          <w:rFonts w:cs="Times New Roman"/>
          <w:lang w:val="en-GB" w:eastAsia="zh-CN"/>
        </w:rPr>
        <w:t xml:space="preserve">buffer status. The indication can be carried in a bit field within a scheduling DCI such as DCI format 1_0 or 1_1. </w:t>
      </w:r>
    </w:p>
    <w:p w14:paraId="66CE58C2" w14:textId="77777777" w:rsidR="00A439C6" w:rsidRDefault="00A439C6" w:rsidP="00A96471">
      <w:pPr>
        <w:jc w:val="both"/>
        <w:rPr>
          <w:rFonts w:cs="Times New Roman"/>
          <w:lang w:val="en-GB" w:eastAsia="zh-CN"/>
        </w:rPr>
      </w:pPr>
    </w:p>
    <w:p w14:paraId="323A77CD" w14:textId="0AB80583" w:rsidR="00301033" w:rsidRDefault="00114388" w:rsidP="00301033">
      <w:pPr>
        <w:keepNext/>
        <w:jc w:val="center"/>
      </w:pPr>
      <w:r>
        <w:object w:dxaOrig="12741" w:dyaOrig="4221" w14:anchorId="0F098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9.5pt" o:ole="">
            <v:imagedata r:id="rId11" o:title=""/>
          </v:shape>
          <o:OLEObject Type="Embed" ProgID="Visio.Drawing.15" ShapeID="_x0000_i1025" DrawAspect="Content" ObjectID="_1672508796" r:id="rId12"/>
        </w:object>
      </w:r>
    </w:p>
    <w:p w14:paraId="4313B323" w14:textId="162737CD" w:rsidR="00A96471" w:rsidRPr="00301033" w:rsidRDefault="00301033" w:rsidP="00301033">
      <w:pPr>
        <w:pStyle w:val="Caption"/>
        <w:rPr>
          <w:sz w:val="20"/>
          <w:szCs w:val="20"/>
        </w:rPr>
      </w:pPr>
      <w:bookmarkStart w:id="1" w:name="_Ref47680912"/>
      <w:r w:rsidRPr="00301033">
        <w:rPr>
          <w:sz w:val="20"/>
          <w:szCs w:val="20"/>
        </w:rPr>
        <w:t xml:space="preserve">Figure </w:t>
      </w:r>
      <w:r w:rsidR="00612847">
        <w:rPr>
          <w:sz w:val="20"/>
          <w:szCs w:val="20"/>
        </w:rPr>
        <w:fldChar w:fldCharType="begin"/>
      </w:r>
      <w:r w:rsidR="00612847">
        <w:rPr>
          <w:sz w:val="20"/>
          <w:szCs w:val="20"/>
        </w:rPr>
        <w:instrText xml:space="preserve"> STYLEREF 1 \s </w:instrText>
      </w:r>
      <w:r w:rsidR="00612847">
        <w:rPr>
          <w:sz w:val="20"/>
          <w:szCs w:val="20"/>
        </w:rPr>
        <w:fldChar w:fldCharType="separate"/>
      </w:r>
      <w:r w:rsidR="00612847">
        <w:rPr>
          <w:noProof/>
          <w:sz w:val="20"/>
          <w:szCs w:val="20"/>
        </w:rPr>
        <w:t>2</w:t>
      </w:r>
      <w:r w:rsidR="00612847">
        <w:rPr>
          <w:sz w:val="20"/>
          <w:szCs w:val="20"/>
        </w:rPr>
        <w:fldChar w:fldCharType="end"/>
      </w:r>
      <w:r w:rsidR="00612847">
        <w:rPr>
          <w:sz w:val="20"/>
          <w:szCs w:val="20"/>
        </w:rPr>
        <w:noBreakHyphen/>
      </w:r>
      <w:r w:rsidR="00612847">
        <w:rPr>
          <w:sz w:val="20"/>
          <w:szCs w:val="20"/>
        </w:rPr>
        <w:fldChar w:fldCharType="begin"/>
      </w:r>
      <w:r w:rsidR="00612847">
        <w:rPr>
          <w:sz w:val="20"/>
          <w:szCs w:val="20"/>
        </w:rPr>
        <w:instrText xml:space="preserve"> SEQ Figure \* ARABIC \s 1 </w:instrText>
      </w:r>
      <w:r w:rsidR="00612847">
        <w:rPr>
          <w:sz w:val="20"/>
          <w:szCs w:val="20"/>
        </w:rPr>
        <w:fldChar w:fldCharType="separate"/>
      </w:r>
      <w:r w:rsidR="00612847">
        <w:rPr>
          <w:noProof/>
          <w:sz w:val="20"/>
          <w:szCs w:val="20"/>
        </w:rPr>
        <w:t>1</w:t>
      </w:r>
      <w:r w:rsidR="00612847">
        <w:rPr>
          <w:sz w:val="20"/>
          <w:szCs w:val="20"/>
        </w:rPr>
        <w:fldChar w:fldCharType="end"/>
      </w:r>
      <w:bookmarkEnd w:id="1"/>
      <w:r>
        <w:rPr>
          <w:sz w:val="20"/>
          <w:szCs w:val="20"/>
        </w:rPr>
        <w:t xml:space="preserve"> Search space switching</w:t>
      </w:r>
      <w:r w:rsidR="003B5078">
        <w:rPr>
          <w:sz w:val="20"/>
          <w:szCs w:val="20"/>
        </w:rPr>
        <w:t xml:space="preserve"> </w:t>
      </w:r>
      <w:r w:rsidR="00462B37">
        <w:rPr>
          <w:sz w:val="20"/>
          <w:szCs w:val="20"/>
        </w:rPr>
        <w:t>scenario</w:t>
      </w:r>
    </w:p>
    <w:p w14:paraId="67FA58AA" w14:textId="77777777" w:rsidR="00D564F1" w:rsidRPr="00A96471" w:rsidRDefault="00D564F1" w:rsidP="00A96471">
      <w:pPr>
        <w:rPr>
          <w:lang w:val="en-GB" w:eastAsia="zh-CN"/>
        </w:rPr>
      </w:pPr>
    </w:p>
    <w:p w14:paraId="12CDC5CF" w14:textId="2F76D743" w:rsidR="00E80952" w:rsidRDefault="00B31773" w:rsidP="00BD3932">
      <w:pPr>
        <w:pStyle w:val="Heading2"/>
      </w:pPr>
      <w:r>
        <w:t xml:space="preserve">PDCCH </w:t>
      </w:r>
      <w:r w:rsidR="006048E1">
        <w:t>skipping</w:t>
      </w:r>
    </w:p>
    <w:p w14:paraId="4EA3B7A7" w14:textId="244AFAEA" w:rsidR="00F651BF" w:rsidRDefault="00F651BF" w:rsidP="00403000">
      <w:pPr>
        <w:jc w:val="both"/>
        <w:rPr>
          <w:rFonts w:cs="Times New Roman"/>
          <w:lang w:eastAsia="sv-SE"/>
        </w:rPr>
      </w:pPr>
      <w:r>
        <w:rPr>
          <w:rFonts w:cs="Times New Roman"/>
          <w:lang w:eastAsia="sv-SE"/>
        </w:rPr>
        <w:t xml:space="preserve">Another method to reduce PDCCH monitoring is to </w:t>
      </w:r>
      <w:r w:rsidR="00B31773">
        <w:rPr>
          <w:rFonts w:cs="Times New Roman"/>
          <w:lang w:eastAsia="sv-SE"/>
        </w:rPr>
        <w:t xml:space="preserve">indicate to the UE </w:t>
      </w:r>
      <w:r w:rsidR="00C54149">
        <w:rPr>
          <w:rFonts w:cs="Times New Roman"/>
          <w:lang w:eastAsia="sv-SE"/>
        </w:rPr>
        <w:t xml:space="preserve">to </w:t>
      </w:r>
      <w:r>
        <w:rPr>
          <w:rFonts w:cs="Times New Roman"/>
          <w:lang w:eastAsia="sv-SE"/>
        </w:rPr>
        <w:t>skip monitoring a set of</w:t>
      </w:r>
      <w:r w:rsidR="00EC4B88">
        <w:rPr>
          <w:rFonts w:cs="Times New Roman"/>
          <w:lang w:eastAsia="sv-SE"/>
        </w:rPr>
        <w:t xml:space="preserve"> </w:t>
      </w:r>
      <w:r>
        <w:rPr>
          <w:rFonts w:cs="Times New Roman"/>
          <w:lang w:eastAsia="sv-SE"/>
        </w:rPr>
        <w:t xml:space="preserve">search spaces </w:t>
      </w:r>
      <w:r w:rsidR="00EC4B88">
        <w:rPr>
          <w:rFonts w:cs="Times New Roman"/>
          <w:lang w:eastAsia="sv-SE"/>
        </w:rPr>
        <w:t>for a specific time duration</w:t>
      </w:r>
      <w:r>
        <w:rPr>
          <w:rFonts w:cs="Times New Roman"/>
          <w:lang w:eastAsia="sv-SE"/>
        </w:rPr>
        <w:t xml:space="preserve">. As a special case, skipping may be applied to </w:t>
      </w:r>
      <w:r w:rsidR="007745ED">
        <w:rPr>
          <w:rFonts w:cs="Times New Roman"/>
          <w:lang w:eastAsia="sv-SE"/>
        </w:rPr>
        <w:t>all</w:t>
      </w:r>
      <w:r>
        <w:rPr>
          <w:rFonts w:cs="Times New Roman"/>
          <w:lang w:eastAsia="sv-SE"/>
        </w:rPr>
        <w:t xml:space="preserve"> search spaces within that </w:t>
      </w:r>
      <w:r w:rsidR="00EC4B88">
        <w:rPr>
          <w:rFonts w:cs="Times New Roman"/>
          <w:lang w:eastAsia="sv-SE"/>
        </w:rPr>
        <w:t>duration</w:t>
      </w:r>
      <w:r>
        <w:rPr>
          <w:rFonts w:cs="Times New Roman"/>
          <w:lang w:eastAsia="sv-SE"/>
        </w:rPr>
        <w:t>, i.e., the UE may not monitor any UE specific and/or common search space.</w:t>
      </w:r>
      <w:r w:rsidR="0011007E">
        <w:rPr>
          <w:rFonts w:cs="Times New Roman"/>
          <w:lang w:eastAsia="sv-SE"/>
        </w:rPr>
        <w:t xml:space="preserve"> A sample scenario for this technique is illustrated in </w:t>
      </w:r>
      <w:r w:rsidR="0011007E">
        <w:rPr>
          <w:rFonts w:cs="Times New Roman"/>
          <w:lang w:eastAsia="sv-SE"/>
        </w:rPr>
        <w:fldChar w:fldCharType="begin"/>
      </w:r>
      <w:r w:rsidR="0011007E">
        <w:rPr>
          <w:rFonts w:cs="Times New Roman"/>
          <w:lang w:eastAsia="sv-SE"/>
        </w:rPr>
        <w:instrText xml:space="preserve"> REF _Ref61684500 \h  \* MERGEFORMAT </w:instrText>
      </w:r>
      <w:r w:rsidR="0011007E">
        <w:rPr>
          <w:rFonts w:cs="Times New Roman"/>
          <w:lang w:eastAsia="sv-SE"/>
        </w:rPr>
      </w:r>
      <w:r w:rsidR="0011007E">
        <w:rPr>
          <w:rFonts w:cs="Times New Roman"/>
          <w:lang w:eastAsia="sv-SE"/>
        </w:rPr>
        <w:fldChar w:fldCharType="separate"/>
      </w:r>
      <w:r w:rsidR="0011007E" w:rsidRPr="0011007E">
        <w:rPr>
          <w:rFonts w:cs="Times New Roman"/>
          <w:lang w:eastAsia="sv-SE"/>
        </w:rPr>
        <w:t>Figure 2</w:t>
      </w:r>
      <w:r w:rsidR="0011007E" w:rsidRPr="0011007E">
        <w:rPr>
          <w:rFonts w:cs="Times New Roman"/>
          <w:lang w:eastAsia="sv-SE"/>
        </w:rPr>
        <w:noBreakHyphen/>
        <w:t>2</w:t>
      </w:r>
      <w:r w:rsidR="0011007E">
        <w:rPr>
          <w:rFonts w:cs="Times New Roman"/>
          <w:lang w:eastAsia="sv-SE"/>
        </w:rPr>
        <w:fldChar w:fldCharType="end"/>
      </w:r>
      <w:r w:rsidR="0011007E">
        <w:rPr>
          <w:rFonts w:cs="Times New Roman"/>
          <w:lang w:eastAsia="sv-SE"/>
        </w:rPr>
        <w:t xml:space="preserve"> where the UE is indicated to skip monitoring search space #1 for a specific duration</w:t>
      </w:r>
      <w:r w:rsidR="00965B55">
        <w:rPr>
          <w:rFonts w:cs="Times New Roman"/>
          <w:lang w:eastAsia="sv-SE"/>
        </w:rPr>
        <w:t xml:space="preserve"> while it continues monitoring search space # 3.</w:t>
      </w:r>
    </w:p>
    <w:p w14:paraId="25DDE890" w14:textId="4D2FA2D2" w:rsidR="0011007E" w:rsidRDefault="0011007E" w:rsidP="00403000">
      <w:pPr>
        <w:jc w:val="both"/>
        <w:rPr>
          <w:rFonts w:cs="Times New Roman"/>
          <w:lang w:eastAsia="sv-SE"/>
        </w:rPr>
      </w:pPr>
    </w:p>
    <w:p w14:paraId="799941E8" w14:textId="77777777" w:rsidR="00612847" w:rsidRDefault="00612847" w:rsidP="00612847">
      <w:pPr>
        <w:keepNext/>
        <w:jc w:val="both"/>
      </w:pPr>
      <w:r>
        <w:object w:dxaOrig="11671" w:dyaOrig="3501" w14:anchorId="7A090E96">
          <v:shape id="_x0000_i1026" type="#_x0000_t75" style="width:481.3pt;height:144.55pt" o:ole="">
            <v:imagedata r:id="rId13" o:title=""/>
          </v:shape>
          <o:OLEObject Type="Embed" ProgID="Visio.Drawing.15" ShapeID="_x0000_i1026" DrawAspect="Content" ObjectID="_1672508797" r:id="rId14"/>
        </w:object>
      </w:r>
    </w:p>
    <w:p w14:paraId="09DFD258" w14:textId="79947AE0" w:rsidR="000D1E39" w:rsidRPr="00612847" w:rsidRDefault="00612847" w:rsidP="00B31773">
      <w:pPr>
        <w:pStyle w:val="Caption"/>
        <w:rPr>
          <w:rFonts w:cs="Times New Roman"/>
          <w:sz w:val="18"/>
          <w:szCs w:val="18"/>
          <w:lang w:eastAsia="sv-SE"/>
        </w:rPr>
      </w:pPr>
      <w:bookmarkStart w:id="2" w:name="_Ref61684500"/>
      <w:r w:rsidRPr="00612847">
        <w:rPr>
          <w:sz w:val="18"/>
          <w:szCs w:val="18"/>
        </w:rPr>
        <w:t xml:space="preserve">Figure </w:t>
      </w:r>
      <w:r w:rsidRPr="00612847">
        <w:rPr>
          <w:sz w:val="18"/>
          <w:szCs w:val="18"/>
        </w:rPr>
        <w:fldChar w:fldCharType="begin"/>
      </w:r>
      <w:r w:rsidRPr="00612847">
        <w:rPr>
          <w:sz w:val="18"/>
          <w:szCs w:val="18"/>
        </w:rPr>
        <w:instrText xml:space="preserve"> STYLEREF 1 \s </w:instrText>
      </w:r>
      <w:r w:rsidRPr="00612847">
        <w:rPr>
          <w:sz w:val="18"/>
          <w:szCs w:val="18"/>
        </w:rPr>
        <w:fldChar w:fldCharType="separate"/>
      </w:r>
      <w:r w:rsidRPr="00612847">
        <w:rPr>
          <w:noProof/>
          <w:sz w:val="18"/>
          <w:szCs w:val="18"/>
        </w:rPr>
        <w:t>2</w:t>
      </w:r>
      <w:r w:rsidRPr="00612847">
        <w:rPr>
          <w:sz w:val="18"/>
          <w:szCs w:val="18"/>
        </w:rPr>
        <w:fldChar w:fldCharType="end"/>
      </w:r>
      <w:r w:rsidRPr="00612847">
        <w:rPr>
          <w:sz w:val="18"/>
          <w:szCs w:val="18"/>
        </w:rPr>
        <w:noBreakHyphen/>
      </w:r>
      <w:r w:rsidRPr="00612847">
        <w:rPr>
          <w:sz w:val="18"/>
          <w:szCs w:val="18"/>
        </w:rPr>
        <w:fldChar w:fldCharType="begin"/>
      </w:r>
      <w:r w:rsidRPr="00612847">
        <w:rPr>
          <w:sz w:val="18"/>
          <w:szCs w:val="18"/>
        </w:rPr>
        <w:instrText xml:space="preserve"> SEQ Figure \* ARABIC \s 1 </w:instrText>
      </w:r>
      <w:r w:rsidRPr="00612847">
        <w:rPr>
          <w:sz w:val="18"/>
          <w:szCs w:val="18"/>
        </w:rPr>
        <w:fldChar w:fldCharType="separate"/>
      </w:r>
      <w:r w:rsidRPr="00612847">
        <w:rPr>
          <w:noProof/>
          <w:sz w:val="18"/>
          <w:szCs w:val="18"/>
        </w:rPr>
        <w:t>2</w:t>
      </w:r>
      <w:r w:rsidRPr="00612847">
        <w:rPr>
          <w:sz w:val="18"/>
          <w:szCs w:val="18"/>
        </w:rPr>
        <w:fldChar w:fldCharType="end"/>
      </w:r>
      <w:bookmarkEnd w:id="2"/>
      <w:r w:rsidR="00462B37">
        <w:rPr>
          <w:sz w:val="18"/>
          <w:szCs w:val="18"/>
        </w:rPr>
        <w:t xml:space="preserve"> PDCCH skipping scenario</w:t>
      </w:r>
    </w:p>
    <w:p w14:paraId="7875FAA7" w14:textId="67290394" w:rsidR="000D1E39" w:rsidRDefault="000D1E39" w:rsidP="00403000">
      <w:pPr>
        <w:jc w:val="both"/>
        <w:rPr>
          <w:rFonts w:cs="Times New Roman"/>
          <w:lang w:eastAsia="sv-SE"/>
        </w:rPr>
      </w:pPr>
    </w:p>
    <w:p w14:paraId="4AE46277" w14:textId="0718189F" w:rsidR="00C47C87" w:rsidRDefault="005C5D68" w:rsidP="006048E1">
      <w:pPr>
        <w:pStyle w:val="Heading2"/>
      </w:pPr>
      <w:r>
        <w:t>Evaluation</w:t>
      </w:r>
      <w:r w:rsidR="00FE5254">
        <w:t xml:space="preserve"> results</w:t>
      </w:r>
    </w:p>
    <w:p w14:paraId="269B1699" w14:textId="45712F0F" w:rsidR="0010687E" w:rsidRDefault="00FE5254" w:rsidP="00D83B0E">
      <w:pPr>
        <w:jc w:val="both"/>
        <w:rPr>
          <w:lang w:val="en-GB" w:eastAsia="zh-CN"/>
        </w:rPr>
      </w:pPr>
      <w:r>
        <w:rPr>
          <w:lang w:val="en-GB" w:eastAsia="zh-CN"/>
        </w:rPr>
        <w:t xml:space="preserve">The </w:t>
      </w:r>
      <w:r w:rsidR="0010687E">
        <w:rPr>
          <w:lang w:val="en-GB" w:eastAsia="zh-CN"/>
        </w:rPr>
        <w:t xml:space="preserve">power saving </w:t>
      </w:r>
      <w:r w:rsidR="003D5D10">
        <w:rPr>
          <w:lang w:val="en-GB" w:eastAsia="zh-CN"/>
        </w:rPr>
        <w:t xml:space="preserve">performance </w:t>
      </w:r>
      <w:r w:rsidR="0010687E">
        <w:rPr>
          <w:lang w:val="en-GB" w:eastAsia="zh-CN"/>
        </w:rPr>
        <w:t>of search space set switching and PDCCH skipping has been evaluated with system level simulations</w:t>
      </w:r>
      <w:r w:rsidR="00266309">
        <w:rPr>
          <w:lang w:val="en-GB" w:eastAsia="zh-CN"/>
        </w:rPr>
        <w:t xml:space="preserve"> using the FTP traffic model</w:t>
      </w:r>
      <w:r w:rsidR="0010687E">
        <w:rPr>
          <w:lang w:val="en-GB" w:eastAsia="zh-CN"/>
        </w:rPr>
        <w:t xml:space="preserve">. </w:t>
      </w:r>
      <w:r w:rsidR="00266309">
        <w:rPr>
          <w:lang w:val="en-GB" w:eastAsia="zh-CN"/>
        </w:rPr>
        <w:t xml:space="preserve">Two DRX configurations with 160 ms DRX period and </w:t>
      </w:r>
      <w:r w:rsidR="00D54A17">
        <w:rPr>
          <w:lang w:val="en-GB" w:eastAsia="zh-CN"/>
        </w:rPr>
        <w:t>8</w:t>
      </w:r>
      <w:r w:rsidR="00266309">
        <w:rPr>
          <w:lang w:val="en-GB" w:eastAsia="zh-CN"/>
        </w:rPr>
        <w:t xml:space="preserve"> ms onDuration timer are used</w:t>
      </w:r>
      <w:r w:rsidR="005571F0">
        <w:rPr>
          <w:lang w:val="en-GB" w:eastAsia="zh-CN"/>
        </w:rPr>
        <w:t xml:space="preserve"> where</w:t>
      </w:r>
      <w:r w:rsidR="00266309">
        <w:rPr>
          <w:lang w:val="en-GB" w:eastAsia="zh-CN"/>
        </w:rPr>
        <w:t xml:space="preserve"> Configuration 1 </w:t>
      </w:r>
      <w:r w:rsidR="0073452E">
        <w:rPr>
          <w:lang w:val="en-GB" w:eastAsia="zh-CN"/>
        </w:rPr>
        <w:t>has</w:t>
      </w:r>
      <w:r w:rsidR="00266309">
        <w:rPr>
          <w:lang w:val="en-GB" w:eastAsia="zh-CN"/>
        </w:rPr>
        <w:t xml:space="preserve"> 20 ms inactivity timer while Configuration 2 </w:t>
      </w:r>
      <w:r w:rsidR="0073452E">
        <w:rPr>
          <w:lang w:val="en-GB" w:eastAsia="zh-CN"/>
        </w:rPr>
        <w:t>has</w:t>
      </w:r>
      <w:r w:rsidR="00266309">
        <w:rPr>
          <w:lang w:val="en-GB" w:eastAsia="zh-CN"/>
        </w:rPr>
        <w:t xml:space="preserve"> 100 ms inactivity timer.</w:t>
      </w:r>
      <w:r w:rsidR="005A3934">
        <w:rPr>
          <w:lang w:val="en-GB" w:eastAsia="zh-CN"/>
        </w:rPr>
        <w:t xml:space="preserve"> The detailed simulation assumptions are provided in the Appendix.</w:t>
      </w:r>
    </w:p>
    <w:p w14:paraId="32A820D8" w14:textId="668BCB41" w:rsidR="00FD4ECA" w:rsidRDefault="00FD4ECA" w:rsidP="00D83B0E">
      <w:pPr>
        <w:jc w:val="both"/>
        <w:rPr>
          <w:lang w:val="en-GB" w:eastAsia="zh-CN"/>
        </w:rPr>
      </w:pPr>
      <w:r>
        <w:rPr>
          <w:lang w:val="en-GB" w:eastAsia="zh-CN"/>
        </w:rPr>
        <w:t xml:space="preserve">In the baseline scenario, search space monitoring </w:t>
      </w:r>
      <w:r w:rsidR="00C56A48">
        <w:rPr>
          <w:lang w:val="en-GB" w:eastAsia="zh-CN"/>
        </w:rPr>
        <w:t>in</w:t>
      </w:r>
      <w:r>
        <w:rPr>
          <w:lang w:val="en-GB" w:eastAsia="zh-CN"/>
        </w:rPr>
        <w:t xml:space="preserve"> every slot is assumed. </w:t>
      </w:r>
      <w:r w:rsidR="009C001A">
        <w:rPr>
          <w:lang w:val="en-GB" w:eastAsia="zh-CN"/>
        </w:rPr>
        <w:t xml:space="preserve">For the evaluation of </w:t>
      </w:r>
      <w:r>
        <w:rPr>
          <w:lang w:val="en-GB" w:eastAsia="zh-CN"/>
        </w:rPr>
        <w:t>search space set switching</w:t>
      </w:r>
      <w:r w:rsidR="009C001A">
        <w:rPr>
          <w:lang w:val="en-GB" w:eastAsia="zh-CN"/>
        </w:rPr>
        <w:t xml:space="preserve">, a second search space is also present, and the monitoring periodicity of this search space is set to 4, 8, 16, or 32 slots. The UE is indicated to switch between the two search spaces </w:t>
      </w:r>
      <w:r>
        <w:rPr>
          <w:lang w:val="en-GB" w:eastAsia="zh-CN"/>
        </w:rPr>
        <w:t xml:space="preserve">based on the </w:t>
      </w:r>
      <w:r w:rsidR="002F625B">
        <w:rPr>
          <w:lang w:val="en-GB" w:eastAsia="zh-CN"/>
        </w:rPr>
        <w:t xml:space="preserve">gNB </w:t>
      </w:r>
      <w:r>
        <w:rPr>
          <w:lang w:val="en-GB" w:eastAsia="zh-CN"/>
        </w:rPr>
        <w:t xml:space="preserve">buffer </w:t>
      </w:r>
      <w:r>
        <w:rPr>
          <w:lang w:val="en-GB" w:eastAsia="zh-CN"/>
        </w:rPr>
        <w:lastRenderedPageBreak/>
        <w:t xml:space="preserve">status. </w:t>
      </w:r>
      <w:r w:rsidR="009C001A">
        <w:rPr>
          <w:lang w:val="en-GB" w:eastAsia="zh-CN"/>
        </w:rPr>
        <w:t xml:space="preserve">In the evaluation of </w:t>
      </w:r>
      <w:r>
        <w:rPr>
          <w:lang w:val="en-GB" w:eastAsia="zh-CN"/>
        </w:rPr>
        <w:t xml:space="preserve">PDCCH skipping, </w:t>
      </w:r>
      <w:r w:rsidR="009C001A">
        <w:rPr>
          <w:lang w:val="en-GB" w:eastAsia="zh-CN"/>
        </w:rPr>
        <w:t xml:space="preserve">only the baseline search space is </w:t>
      </w:r>
      <w:r w:rsidR="00744BF3">
        <w:rPr>
          <w:lang w:val="en-GB" w:eastAsia="zh-CN"/>
        </w:rPr>
        <w:t>used,</w:t>
      </w:r>
      <w:r w:rsidR="009C001A">
        <w:rPr>
          <w:lang w:val="en-GB" w:eastAsia="zh-CN"/>
        </w:rPr>
        <w:t xml:space="preserve"> and </w:t>
      </w:r>
      <w:r>
        <w:rPr>
          <w:lang w:val="en-GB" w:eastAsia="zh-CN"/>
        </w:rPr>
        <w:t xml:space="preserve">the UE </w:t>
      </w:r>
      <w:r w:rsidR="009C001A">
        <w:rPr>
          <w:lang w:val="en-GB" w:eastAsia="zh-CN"/>
        </w:rPr>
        <w:t xml:space="preserve">is indicated to skip 4, 8, 16, 32, 64, or 128 slots based on the </w:t>
      </w:r>
      <w:r w:rsidR="0020382F">
        <w:rPr>
          <w:lang w:val="en-GB" w:eastAsia="zh-CN"/>
        </w:rPr>
        <w:t xml:space="preserve">gNB </w:t>
      </w:r>
      <w:r w:rsidR="009C001A">
        <w:rPr>
          <w:lang w:val="en-GB" w:eastAsia="zh-CN"/>
        </w:rPr>
        <w:t xml:space="preserve">buffer status. </w:t>
      </w:r>
    </w:p>
    <w:p w14:paraId="2ECA324D" w14:textId="1B67C427" w:rsidR="00912E21" w:rsidRDefault="00912E21" w:rsidP="00D83B0E">
      <w:pPr>
        <w:jc w:val="both"/>
        <w:rPr>
          <w:lang w:val="en-GB" w:eastAsia="zh-CN"/>
        </w:rPr>
      </w:pPr>
      <w:r>
        <w:rPr>
          <w:lang w:val="en-GB" w:eastAsia="zh-CN"/>
        </w:rPr>
        <w:t>The gain of search space set switching over the baseline is provi</w:t>
      </w:r>
      <w:r w:rsidRPr="00912E21">
        <w:rPr>
          <w:lang w:val="en-GB" w:eastAsia="zh-CN"/>
        </w:rPr>
        <w:t xml:space="preserve">ded in </w:t>
      </w:r>
      <w:r w:rsidRPr="00912E21">
        <w:rPr>
          <w:lang w:val="en-GB" w:eastAsia="zh-CN"/>
        </w:rPr>
        <w:fldChar w:fldCharType="begin"/>
      </w:r>
      <w:r w:rsidRPr="00912E21">
        <w:rPr>
          <w:lang w:val="en-GB" w:eastAsia="zh-CN"/>
        </w:rPr>
        <w:instrText xml:space="preserve"> REF _Ref61688519 \h </w:instrText>
      </w:r>
      <w:r>
        <w:rPr>
          <w:lang w:val="en-GB" w:eastAsia="zh-CN"/>
        </w:rPr>
        <w:instrText xml:space="preserve"> \* MERGEFORMAT </w:instrText>
      </w:r>
      <w:r w:rsidRPr="00912E21">
        <w:rPr>
          <w:lang w:val="en-GB" w:eastAsia="zh-CN"/>
        </w:rPr>
      </w:r>
      <w:r w:rsidRPr="00912E21">
        <w:rPr>
          <w:lang w:val="en-GB" w:eastAsia="zh-CN"/>
        </w:rPr>
        <w:fldChar w:fldCharType="separate"/>
      </w:r>
      <w:r w:rsidRPr="00912E21">
        <w:t xml:space="preserve">Table </w:t>
      </w:r>
      <w:r w:rsidRPr="00912E21">
        <w:rPr>
          <w:noProof/>
        </w:rPr>
        <w:t>1</w:t>
      </w:r>
      <w:r w:rsidRPr="00912E21">
        <w:rPr>
          <w:lang w:val="en-GB" w:eastAsia="zh-CN"/>
        </w:rPr>
        <w:fldChar w:fldCharType="end"/>
      </w:r>
      <w:r>
        <w:rPr>
          <w:lang w:val="en-GB" w:eastAsia="zh-CN"/>
        </w:rPr>
        <w:t xml:space="preserve"> while the gain of PDCCH skipping over the baseline is provide</w:t>
      </w:r>
      <w:r w:rsidRPr="00912E21">
        <w:rPr>
          <w:lang w:val="en-GB" w:eastAsia="zh-CN"/>
        </w:rPr>
        <w:t xml:space="preserve">d in </w:t>
      </w:r>
      <w:r w:rsidRPr="00912E21">
        <w:rPr>
          <w:lang w:val="en-GB" w:eastAsia="zh-CN"/>
        </w:rPr>
        <w:fldChar w:fldCharType="begin"/>
      </w:r>
      <w:r w:rsidRPr="00912E21">
        <w:rPr>
          <w:lang w:val="en-GB" w:eastAsia="zh-CN"/>
        </w:rPr>
        <w:instrText xml:space="preserve"> REF _Ref61688558 \h </w:instrText>
      </w:r>
      <w:r>
        <w:rPr>
          <w:lang w:val="en-GB" w:eastAsia="zh-CN"/>
        </w:rPr>
        <w:instrText xml:space="preserve"> \* MERGEFORMAT </w:instrText>
      </w:r>
      <w:r w:rsidRPr="00912E21">
        <w:rPr>
          <w:lang w:val="en-GB" w:eastAsia="zh-CN"/>
        </w:rPr>
      </w:r>
      <w:r w:rsidRPr="00912E21">
        <w:rPr>
          <w:lang w:val="en-GB" w:eastAsia="zh-CN"/>
        </w:rPr>
        <w:fldChar w:fldCharType="separate"/>
      </w:r>
      <w:r w:rsidRPr="00912E21">
        <w:t xml:space="preserve">Table </w:t>
      </w:r>
      <w:r w:rsidRPr="00912E21">
        <w:rPr>
          <w:noProof/>
        </w:rPr>
        <w:t>2</w:t>
      </w:r>
      <w:r w:rsidRPr="00912E21">
        <w:rPr>
          <w:lang w:val="en-GB" w:eastAsia="zh-CN"/>
        </w:rPr>
        <w:fldChar w:fldCharType="end"/>
      </w:r>
      <w:r>
        <w:rPr>
          <w:lang w:val="en-GB" w:eastAsia="zh-CN"/>
        </w:rPr>
        <w:t xml:space="preserve">. </w:t>
      </w:r>
      <w:r w:rsidR="00140F46">
        <w:rPr>
          <w:lang w:val="en-GB" w:eastAsia="zh-CN"/>
        </w:rPr>
        <w:t xml:space="preserve">When the results are compared, it can be clearly seen that search space set switching provides </w:t>
      </w:r>
      <w:r w:rsidR="00880AEC">
        <w:rPr>
          <w:lang w:val="en-GB" w:eastAsia="zh-CN"/>
        </w:rPr>
        <w:t>higher</w:t>
      </w:r>
      <w:r w:rsidR="00140F46">
        <w:rPr>
          <w:lang w:val="en-GB" w:eastAsia="zh-CN"/>
        </w:rPr>
        <w:t xml:space="preserve"> gain</w:t>
      </w:r>
      <w:r w:rsidR="00880AEC">
        <w:rPr>
          <w:lang w:val="en-GB" w:eastAsia="zh-CN"/>
        </w:rPr>
        <w:t>s</w:t>
      </w:r>
      <w:r w:rsidR="00140F46">
        <w:rPr>
          <w:lang w:val="en-GB" w:eastAsia="zh-CN"/>
        </w:rPr>
        <w:t xml:space="preserve"> than PDCCH skipping</w:t>
      </w:r>
      <w:r w:rsidR="002D31B7">
        <w:rPr>
          <w:lang w:val="en-GB" w:eastAsia="zh-CN"/>
        </w:rPr>
        <w:t>,</w:t>
      </w:r>
      <w:r w:rsidR="00140F46">
        <w:rPr>
          <w:lang w:val="en-GB" w:eastAsia="zh-CN"/>
        </w:rPr>
        <w:t xml:space="preserve"> and </w:t>
      </w:r>
      <w:r w:rsidR="002D31B7">
        <w:rPr>
          <w:lang w:val="en-GB" w:eastAsia="zh-CN"/>
        </w:rPr>
        <w:t xml:space="preserve">that </w:t>
      </w:r>
      <w:r w:rsidR="00140F46">
        <w:rPr>
          <w:lang w:val="en-GB" w:eastAsia="zh-CN"/>
        </w:rPr>
        <w:t xml:space="preserve">the gains are more significant for Configuration 2. </w:t>
      </w:r>
      <w:r w:rsidR="00A50FE0">
        <w:rPr>
          <w:lang w:val="en-GB" w:eastAsia="zh-CN"/>
        </w:rPr>
        <w:t xml:space="preserve">The </w:t>
      </w:r>
      <w:r w:rsidR="00FB7F5B">
        <w:rPr>
          <w:lang w:val="en-GB" w:eastAsia="zh-CN"/>
        </w:rPr>
        <w:t>highest</w:t>
      </w:r>
      <w:r w:rsidR="00A50FE0">
        <w:rPr>
          <w:lang w:val="en-GB" w:eastAsia="zh-CN"/>
        </w:rPr>
        <w:t xml:space="preserve"> gain of PDCCH skipping is achieved when the skipping duration is large, e.g., 128 slots for Configuration 2, which implies that skipping to the DRX cycle</w:t>
      </w:r>
      <w:r w:rsidR="00B15560">
        <w:rPr>
          <w:lang w:val="en-GB" w:eastAsia="zh-CN"/>
        </w:rPr>
        <w:t xml:space="preserve"> </w:t>
      </w:r>
      <w:r w:rsidR="00A50FE0">
        <w:rPr>
          <w:lang w:val="en-GB" w:eastAsia="zh-CN"/>
        </w:rPr>
        <w:t>bring</w:t>
      </w:r>
      <w:r w:rsidR="00B15560">
        <w:rPr>
          <w:lang w:val="en-GB" w:eastAsia="zh-CN"/>
        </w:rPr>
        <w:t>s</w:t>
      </w:r>
      <w:r w:rsidR="00A50FE0">
        <w:rPr>
          <w:lang w:val="en-GB" w:eastAsia="zh-CN"/>
        </w:rPr>
        <w:t xml:space="preserve"> the most gain.</w:t>
      </w:r>
    </w:p>
    <w:p w14:paraId="67B61C5B" w14:textId="506AAD05" w:rsidR="00FD4ECA" w:rsidRDefault="00FD4ECA" w:rsidP="00D83B0E">
      <w:pPr>
        <w:jc w:val="both"/>
        <w:rPr>
          <w:lang w:val="en-GB" w:eastAsia="zh-CN"/>
        </w:rPr>
      </w:pPr>
    </w:p>
    <w:p w14:paraId="5A039BB6" w14:textId="09444550" w:rsidR="00D92DE3" w:rsidRPr="00D92DE3" w:rsidRDefault="00D92DE3" w:rsidP="00D92DE3">
      <w:pPr>
        <w:pStyle w:val="Caption"/>
        <w:keepNext/>
        <w:rPr>
          <w:sz w:val="20"/>
          <w:szCs w:val="20"/>
        </w:rPr>
      </w:pPr>
      <w:bookmarkStart w:id="3" w:name="_Ref61688519"/>
      <w:r w:rsidRPr="00D92DE3">
        <w:rPr>
          <w:sz w:val="20"/>
          <w:szCs w:val="20"/>
        </w:rPr>
        <w:t xml:space="preserve">Table </w:t>
      </w:r>
      <w:r w:rsidRPr="00D92DE3">
        <w:rPr>
          <w:sz w:val="20"/>
          <w:szCs w:val="20"/>
        </w:rPr>
        <w:fldChar w:fldCharType="begin"/>
      </w:r>
      <w:r w:rsidRPr="00D92DE3">
        <w:rPr>
          <w:sz w:val="20"/>
          <w:szCs w:val="20"/>
        </w:rPr>
        <w:instrText xml:space="preserve"> SEQ Table \* ARABIC </w:instrText>
      </w:r>
      <w:r w:rsidRPr="00D92DE3">
        <w:rPr>
          <w:sz w:val="20"/>
          <w:szCs w:val="20"/>
        </w:rPr>
        <w:fldChar w:fldCharType="separate"/>
      </w:r>
      <w:r>
        <w:rPr>
          <w:noProof/>
          <w:sz w:val="20"/>
          <w:szCs w:val="20"/>
        </w:rPr>
        <w:t>1</w:t>
      </w:r>
      <w:r w:rsidRPr="00D92DE3">
        <w:rPr>
          <w:sz w:val="20"/>
          <w:szCs w:val="20"/>
        </w:rPr>
        <w:fldChar w:fldCharType="end"/>
      </w:r>
      <w:bookmarkEnd w:id="3"/>
      <w:r w:rsidR="00744BF3">
        <w:rPr>
          <w:sz w:val="20"/>
          <w:szCs w:val="20"/>
        </w:rPr>
        <w:t xml:space="preserve"> Gain of search space set switching over the baseline</w:t>
      </w:r>
    </w:p>
    <w:tbl>
      <w:tblPr>
        <w:tblStyle w:val="TableGrid"/>
        <w:tblW w:w="0" w:type="auto"/>
        <w:jc w:val="center"/>
        <w:tblLook w:val="04A0" w:firstRow="1" w:lastRow="0" w:firstColumn="1" w:lastColumn="0" w:noHBand="0" w:noVBand="1"/>
      </w:tblPr>
      <w:tblGrid>
        <w:gridCol w:w="2407"/>
        <w:gridCol w:w="2407"/>
        <w:gridCol w:w="2407"/>
      </w:tblGrid>
      <w:tr w:rsidR="00FD4ECA" w14:paraId="50DA40F3" w14:textId="77777777" w:rsidTr="00BE2AC9">
        <w:trPr>
          <w:jc w:val="center"/>
        </w:trPr>
        <w:tc>
          <w:tcPr>
            <w:tcW w:w="2407" w:type="dxa"/>
            <w:vMerge w:val="restart"/>
          </w:tcPr>
          <w:p w14:paraId="317C1DE0" w14:textId="77777777" w:rsidR="00FD4ECA" w:rsidRDefault="00FD4ECA" w:rsidP="00D83B0E">
            <w:pPr>
              <w:jc w:val="both"/>
              <w:rPr>
                <w:lang w:val="en-GB" w:eastAsia="zh-CN"/>
              </w:rPr>
            </w:pPr>
          </w:p>
        </w:tc>
        <w:tc>
          <w:tcPr>
            <w:tcW w:w="4814" w:type="dxa"/>
            <w:gridSpan w:val="2"/>
          </w:tcPr>
          <w:p w14:paraId="7C9E9FEF" w14:textId="6AE8FB43" w:rsidR="00FD4ECA" w:rsidRPr="00FD4ECA" w:rsidRDefault="00FD4ECA" w:rsidP="00D83B0E">
            <w:pPr>
              <w:jc w:val="both"/>
              <w:rPr>
                <w:b/>
                <w:bCs/>
                <w:lang w:val="en-GB" w:eastAsia="zh-CN"/>
              </w:rPr>
            </w:pPr>
            <w:r w:rsidRPr="00FD4ECA">
              <w:rPr>
                <w:b/>
                <w:bCs/>
                <w:lang w:val="en-GB" w:eastAsia="zh-CN"/>
              </w:rPr>
              <w:t>Search space set switching gain over the baseline</w:t>
            </w:r>
          </w:p>
        </w:tc>
      </w:tr>
      <w:tr w:rsidR="00FD4ECA" w14:paraId="102C0A1E" w14:textId="77777777" w:rsidTr="00BE2AC9">
        <w:trPr>
          <w:jc w:val="center"/>
        </w:trPr>
        <w:tc>
          <w:tcPr>
            <w:tcW w:w="2407" w:type="dxa"/>
            <w:vMerge/>
          </w:tcPr>
          <w:p w14:paraId="6A319726" w14:textId="77777777" w:rsidR="00FD4ECA" w:rsidRDefault="00FD4ECA" w:rsidP="00D83B0E">
            <w:pPr>
              <w:jc w:val="both"/>
              <w:rPr>
                <w:lang w:val="en-GB" w:eastAsia="zh-CN"/>
              </w:rPr>
            </w:pPr>
          </w:p>
        </w:tc>
        <w:tc>
          <w:tcPr>
            <w:tcW w:w="2407" w:type="dxa"/>
          </w:tcPr>
          <w:p w14:paraId="02D5A58F" w14:textId="77777777" w:rsidR="00FD4ECA" w:rsidRDefault="00FD4ECA" w:rsidP="00D83B0E">
            <w:pPr>
              <w:jc w:val="both"/>
              <w:rPr>
                <w:i/>
                <w:iCs/>
                <w:lang w:val="en-GB" w:eastAsia="zh-CN"/>
              </w:rPr>
            </w:pPr>
            <w:r w:rsidRPr="00FD4ECA">
              <w:rPr>
                <w:i/>
                <w:iCs/>
                <w:lang w:val="en-GB" w:eastAsia="zh-CN"/>
              </w:rPr>
              <w:t>Configuration 1</w:t>
            </w:r>
          </w:p>
          <w:p w14:paraId="0B806E84" w14:textId="47C67225" w:rsidR="00F523D4" w:rsidRPr="00F523D4" w:rsidRDefault="00F523D4" w:rsidP="00D83B0E">
            <w:pPr>
              <w:jc w:val="both"/>
              <w:rPr>
                <w:lang w:val="en-GB" w:eastAsia="zh-CN"/>
              </w:rPr>
            </w:pPr>
            <w:r w:rsidRPr="00F523D4">
              <w:rPr>
                <w:lang w:val="en-GB" w:eastAsia="zh-CN"/>
              </w:rPr>
              <w:t>(20 ms IAT)</w:t>
            </w:r>
          </w:p>
        </w:tc>
        <w:tc>
          <w:tcPr>
            <w:tcW w:w="2407" w:type="dxa"/>
          </w:tcPr>
          <w:p w14:paraId="1647F422" w14:textId="77777777" w:rsidR="00FD4ECA" w:rsidRDefault="00FD4ECA" w:rsidP="00D83B0E">
            <w:pPr>
              <w:jc w:val="both"/>
              <w:rPr>
                <w:i/>
                <w:iCs/>
                <w:lang w:val="en-GB" w:eastAsia="zh-CN"/>
              </w:rPr>
            </w:pPr>
            <w:r w:rsidRPr="00FD4ECA">
              <w:rPr>
                <w:i/>
                <w:iCs/>
                <w:lang w:val="en-GB" w:eastAsia="zh-CN"/>
              </w:rPr>
              <w:t>Configuration 2</w:t>
            </w:r>
          </w:p>
          <w:p w14:paraId="591C6C08" w14:textId="7FFA91C2" w:rsidR="00F523D4" w:rsidRPr="00F523D4" w:rsidRDefault="00F523D4" w:rsidP="00D83B0E">
            <w:pPr>
              <w:jc w:val="both"/>
              <w:rPr>
                <w:lang w:val="en-GB" w:eastAsia="zh-CN"/>
              </w:rPr>
            </w:pPr>
            <w:r>
              <w:rPr>
                <w:lang w:val="en-GB" w:eastAsia="zh-CN"/>
              </w:rPr>
              <w:t>(100 ms IAT)</w:t>
            </w:r>
          </w:p>
        </w:tc>
      </w:tr>
      <w:tr w:rsidR="00FD4ECA" w14:paraId="034F932F" w14:textId="77777777" w:rsidTr="00BE2AC9">
        <w:trPr>
          <w:jc w:val="center"/>
        </w:trPr>
        <w:tc>
          <w:tcPr>
            <w:tcW w:w="2407" w:type="dxa"/>
          </w:tcPr>
          <w:p w14:paraId="5FFA90B4" w14:textId="76D86055" w:rsidR="00FD4ECA" w:rsidRPr="00FD4ECA" w:rsidRDefault="00FD4ECA" w:rsidP="00D83B0E">
            <w:pPr>
              <w:jc w:val="both"/>
              <w:rPr>
                <w:b/>
                <w:bCs/>
                <w:lang w:val="en-GB" w:eastAsia="zh-CN"/>
              </w:rPr>
            </w:pPr>
            <w:r w:rsidRPr="00FD4ECA">
              <w:rPr>
                <w:b/>
                <w:bCs/>
                <w:lang w:val="en-GB" w:eastAsia="zh-CN"/>
              </w:rPr>
              <w:t>Search space set #2 periodicity</w:t>
            </w:r>
          </w:p>
        </w:tc>
        <w:tc>
          <w:tcPr>
            <w:tcW w:w="2407" w:type="dxa"/>
          </w:tcPr>
          <w:p w14:paraId="2A8E2ED8" w14:textId="77777777" w:rsidR="00FD4ECA" w:rsidRDefault="00FD4ECA" w:rsidP="00D83B0E">
            <w:pPr>
              <w:jc w:val="both"/>
              <w:rPr>
                <w:lang w:val="en-GB" w:eastAsia="zh-CN"/>
              </w:rPr>
            </w:pPr>
          </w:p>
        </w:tc>
        <w:tc>
          <w:tcPr>
            <w:tcW w:w="2407" w:type="dxa"/>
          </w:tcPr>
          <w:p w14:paraId="2BA7EC10" w14:textId="77777777" w:rsidR="00FD4ECA" w:rsidRDefault="00FD4ECA" w:rsidP="00D83B0E">
            <w:pPr>
              <w:jc w:val="both"/>
              <w:rPr>
                <w:lang w:val="en-GB" w:eastAsia="zh-CN"/>
              </w:rPr>
            </w:pPr>
          </w:p>
        </w:tc>
      </w:tr>
      <w:tr w:rsidR="00FD4ECA" w14:paraId="025BD3A2" w14:textId="77777777" w:rsidTr="00BE2AC9">
        <w:trPr>
          <w:jc w:val="center"/>
        </w:trPr>
        <w:tc>
          <w:tcPr>
            <w:tcW w:w="2407" w:type="dxa"/>
          </w:tcPr>
          <w:p w14:paraId="1ECE3510" w14:textId="556A5169" w:rsidR="00FD4ECA" w:rsidRDefault="00FD4ECA" w:rsidP="00D83B0E">
            <w:pPr>
              <w:jc w:val="both"/>
              <w:rPr>
                <w:lang w:val="en-GB" w:eastAsia="zh-CN"/>
              </w:rPr>
            </w:pPr>
            <w:r>
              <w:rPr>
                <w:lang w:val="en-GB" w:eastAsia="zh-CN"/>
              </w:rPr>
              <w:t>4 slots</w:t>
            </w:r>
          </w:p>
        </w:tc>
        <w:tc>
          <w:tcPr>
            <w:tcW w:w="2407" w:type="dxa"/>
          </w:tcPr>
          <w:p w14:paraId="67D66920" w14:textId="7C743FAC" w:rsidR="00FD4ECA" w:rsidRDefault="00716702" w:rsidP="00D83B0E">
            <w:pPr>
              <w:jc w:val="both"/>
              <w:rPr>
                <w:lang w:val="en-GB" w:eastAsia="zh-CN"/>
              </w:rPr>
            </w:pPr>
            <w:r>
              <w:rPr>
                <w:lang w:val="en-GB" w:eastAsia="zh-CN"/>
              </w:rPr>
              <w:t>4.7 %</w:t>
            </w:r>
          </w:p>
        </w:tc>
        <w:tc>
          <w:tcPr>
            <w:tcW w:w="2407" w:type="dxa"/>
          </w:tcPr>
          <w:p w14:paraId="278BD7F4" w14:textId="4E69AD19" w:rsidR="00FD4ECA" w:rsidRDefault="00A96DE8" w:rsidP="00D83B0E">
            <w:pPr>
              <w:jc w:val="both"/>
              <w:rPr>
                <w:lang w:val="en-GB" w:eastAsia="zh-CN"/>
              </w:rPr>
            </w:pPr>
            <w:r>
              <w:rPr>
                <w:lang w:val="en-GB" w:eastAsia="zh-CN"/>
              </w:rPr>
              <w:t>14.2 %</w:t>
            </w:r>
          </w:p>
        </w:tc>
      </w:tr>
      <w:tr w:rsidR="00FD4ECA" w14:paraId="0BD914C3" w14:textId="77777777" w:rsidTr="00BE2AC9">
        <w:trPr>
          <w:jc w:val="center"/>
        </w:trPr>
        <w:tc>
          <w:tcPr>
            <w:tcW w:w="2407" w:type="dxa"/>
          </w:tcPr>
          <w:p w14:paraId="17D28C6D" w14:textId="60F79D11" w:rsidR="00FD4ECA" w:rsidRDefault="00FD4ECA" w:rsidP="00D83B0E">
            <w:pPr>
              <w:jc w:val="both"/>
              <w:rPr>
                <w:lang w:val="en-GB" w:eastAsia="zh-CN"/>
              </w:rPr>
            </w:pPr>
            <w:r>
              <w:rPr>
                <w:lang w:val="en-GB" w:eastAsia="zh-CN"/>
              </w:rPr>
              <w:t>8 slots</w:t>
            </w:r>
          </w:p>
        </w:tc>
        <w:tc>
          <w:tcPr>
            <w:tcW w:w="2407" w:type="dxa"/>
          </w:tcPr>
          <w:p w14:paraId="0361E947" w14:textId="4613038B" w:rsidR="00FD4ECA" w:rsidRDefault="00716702" w:rsidP="00D83B0E">
            <w:pPr>
              <w:jc w:val="both"/>
              <w:rPr>
                <w:lang w:val="en-GB" w:eastAsia="zh-CN"/>
              </w:rPr>
            </w:pPr>
            <w:r>
              <w:rPr>
                <w:lang w:val="en-GB" w:eastAsia="zh-CN"/>
              </w:rPr>
              <w:t>6.5 %</w:t>
            </w:r>
          </w:p>
        </w:tc>
        <w:tc>
          <w:tcPr>
            <w:tcW w:w="2407" w:type="dxa"/>
          </w:tcPr>
          <w:p w14:paraId="5E3EEB55" w14:textId="42D3CB7A" w:rsidR="00FD4ECA" w:rsidRDefault="00A96DE8" w:rsidP="00D83B0E">
            <w:pPr>
              <w:jc w:val="both"/>
              <w:rPr>
                <w:lang w:val="en-GB" w:eastAsia="zh-CN"/>
              </w:rPr>
            </w:pPr>
            <w:r>
              <w:rPr>
                <w:lang w:val="en-GB" w:eastAsia="zh-CN"/>
              </w:rPr>
              <w:t>18</w:t>
            </w:r>
            <w:r w:rsidR="00C1261C">
              <w:rPr>
                <w:lang w:val="en-GB" w:eastAsia="zh-CN"/>
              </w:rPr>
              <w:t xml:space="preserve">.0 </w:t>
            </w:r>
            <w:r>
              <w:rPr>
                <w:lang w:val="en-GB" w:eastAsia="zh-CN"/>
              </w:rPr>
              <w:t>%</w:t>
            </w:r>
          </w:p>
        </w:tc>
      </w:tr>
      <w:tr w:rsidR="00FD4ECA" w14:paraId="709D8184" w14:textId="77777777" w:rsidTr="00BE2AC9">
        <w:trPr>
          <w:jc w:val="center"/>
        </w:trPr>
        <w:tc>
          <w:tcPr>
            <w:tcW w:w="2407" w:type="dxa"/>
          </w:tcPr>
          <w:p w14:paraId="21FE4320" w14:textId="29B8A505" w:rsidR="00FD4ECA" w:rsidRDefault="00FD4ECA" w:rsidP="00D83B0E">
            <w:pPr>
              <w:jc w:val="both"/>
              <w:rPr>
                <w:lang w:val="en-GB" w:eastAsia="zh-CN"/>
              </w:rPr>
            </w:pPr>
            <w:r>
              <w:rPr>
                <w:lang w:val="en-GB" w:eastAsia="zh-CN"/>
              </w:rPr>
              <w:t>16 slots</w:t>
            </w:r>
          </w:p>
        </w:tc>
        <w:tc>
          <w:tcPr>
            <w:tcW w:w="2407" w:type="dxa"/>
          </w:tcPr>
          <w:p w14:paraId="3261E4A3" w14:textId="52DAF433" w:rsidR="00FD4ECA" w:rsidRDefault="00716702" w:rsidP="00D83B0E">
            <w:pPr>
              <w:jc w:val="both"/>
              <w:rPr>
                <w:lang w:val="en-GB" w:eastAsia="zh-CN"/>
              </w:rPr>
            </w:pPr>
            <w:r>
              <w:rPr>
                <w:lang w:val="en-GB" w:eastAsia="zh-CN"/>
              </w:rPr>
              <w:t>7.7 %</w:t>
            </w:r>
          </w:p>
        </w:tc>
        <w:tc>
          <w:tcPr>
            <w:tcW w:w="2407" w:type="dxa"/>
          </w:tcPr>
          <w:p w14:paraId="708D1C06" w14:textId="0B750357" w:rsidR="00FD4ECA" w:rsidRDefault="00A96DE8" w:rsidP="00D83B0E">
            <w:pPr>
              <w:jc w:val="both"/>
              <w:rPr>
                <w:lang w:val="en-GB" w:eastAsia="zh-CN"/>
              </w:rPr>
            </w:pPr>
            <w:r>
              <w:rPr>
                <w:lang w:val="en-GB" w:eastAsia="zh-CN"/>
              </w:rPr>
              <w:t>24</w:t>
            </w:r>
            <w:r w:rsidR="00C1261C">
              <w:rPr>
                <w:lang w:val="en-GB" w:eastAsia="zh-CN"/>
              </w:rPr>
              <w:t>.0</w:t>
            </w:r>
            <w:r>
              <w:rPr>
                <w:lang w:val="en-GB" w:eastAsia="zh-CN"/>
              </w:rPr>
              <w:t xml:space="preserve"> %</w:t>
            </w:r>
          </w:p>
        </w:tc>
      </w:tr>
      <w:tr w:rsidR="00FD4ECA" w14:paraId="07FBEA09" w14:textId="77777777" w:rsidTr="00BE2AC9">
        <w:trPr>
          <w:jc w:val="center"/>
        </w:trPr>
        <w:tc>
          <w:tcPr>
            <w:tcW w:w="2407" w:type="dxa"/>
          </w:tcPr>
          <w:p w14:paraId="657EA574" w14:textId="6F4E5B15" w:rsidR="00FD4ECA" w:rsidRDefault="00FD4ECA" w:rsidP="00D83B0E">
            <w:pPr>
              <w:jc w:val="both"/>
              <w:rPr>
                <w:lang w:val="en-GB" w:eastAsia="zh-CN"/>
              </w:rPr>
            </w:pPr>
            <w:r>
              <w:rPr>
                <w:lang w:val="en-GB" w:eastAsia="zh-CN"/>
              </w:rPr>
              <w:t>32 slots</w:t>
            </w:r>
          </w:p>
        </w:tc>
        <w:tc>
          <w:tcPr>
            <w:tcW w:w="2407" w:type="dxa"/>
          </w:tcPr>
          <w:p w14:paraId="469E40C3" w14:textId="401D8329" w:rsidR="00FD4ECA" w:rsidRDefault="00716702" w:rsidP="00D83B0E">
            <w:pPr>
              <w:jc w:val="both"/>
              <w:rPr>
                <w:lang w:val="en-GB" w:eastAsia="zh-CN"/>
              </w:rPr>
            </w:pPr>
            <w:r>
              <w:rPr>
                <w:lang w:val="en-GB" w:eastAsia="zh-CN"/>
              </w:rPr>
              <w:t>6.7 %</w:t>
            </w:r>
          </w:p>
        </w:tc>
        <w:tc>
          <w:tcPr>
            <w:tcW w:w="2407" w:type="dxa"/>
          </w:tcPr>
          <w:p w14:paraId="402748B7" w14:textId="41677954" w:rsidR="00FD4ECA" w:rsidRDefault="00A96DE8" w:rsidP="00D83B0E">
            <w:pPr>
              <w:jc w:val="both"/>
              <w:rPr>
                <w:lang w:val="en-GB" w:eastAsia="zh-CN"/>
              </w:rPr>
            </w:pPr>
            <w:r>
              <w:rPr>
                <w:lang w:val="en-GB" w:eastAsia="zh-CN"/>
              </w:rPr>
              <w:t>25.2 %</w:t>
            </w:r>
          </w:p>
        </w:tc>
      </w:tr>
    </w:tbl>
    <w:p w14:paraId="277C6A1E" w14:textId="1AEE8C9E" w:rsidR="00FD4ECA" w:rsidRDefault="00FD4ECA" w:rsidP="00D83B0E">
      <w:pPr>
        <w:jc w:val="both"/>
        <w:rPr>
          <w:lang w:val="en-GB" w:eastAsia="zh-CN"/>
        </w:rPr>
      </w:pPr>
    </w:p>
    <w:p w14:paraId="4C95456A" w14:textId="1594E04E" w:rsidR="00D92DE3" w:rsidRDefault="00D92DE3" w:rsidP="00D83B0E">
      <w:pPr>
        <w:jc w:val="both"/>
        <w:rPr>
          <w:lang w:val="en-GB" w:eastAsia="zh-CN"/>
        </w:rPr>
      </w:pPr>
    </w:p>
    <w:p w14:paraId="63941D02" w14:textId="4E5E9D43" w:rsidR="00744BF3" w:rsidRPr="00D92DE3" w:rsidRDefault="00D92DE3" w:rsidP="00744BF3">
      <w:pPr>
        <w:pStyle w:val="Caption"/>
        <w:keepNext/>
        <w:rPr>
          <w:sz w:val="20"/>
          <w:szCs w:val="20"/>
        </w:rPr>
      </w:pPr>
      <w:bookmarkStart w:id="4" w:name="_Ref61688558"/>
      <w:r w:rsidRPr="00D92DE3">
        <w:rPr>
          <w:sz w:val="20"/>
          <w:szCs w:val="20"/>
        </w:rPr>
        <w:t xml:space="preserve">Table </w:t>
      </w:r>
      <w:r w:rsidRPr="00D92DE3">
        <w:rPr>
          <w:sz w:val="20"/>
          <w:szCs w:val="20"/>
        </w:rPr>
        <w:fldChar w:fldCharType="begin"/>
      </w:r>
      <w:r w:rsidRPr="00D92DE3">
        <w:rPr>
          <w:sz w:val="20"/>
          <w:szCs w:val="20"/>
        </w:rPr>
        <w:instrText xml:space="preserve"> SEQ Table \* ARABIC </w:instrText>
      </w:r>
      <w:r w:rsidRPr="00D92DE3">
        <w:rPr>
          <w:sz w:val="20"/>
          <w:szCs w:val="20"/>
        </w:rPr>
        <w:fldChar w:fldCharType="separate"/>
      </w:r>
      <w:r w:rsidRPr="00D92DE3">
        <w:rPr>
          <w:noProof/>
          <w:sz w:val="20"/>
          <w:szCs w:val="20"/>
        </w:rPr>
        <w:t>2</w:t>
      </w:r>
      <w:r w:rsidRPr="00D92DE3">
        <w:rPr>
          <w:sz w:val="20"/>
          <w:szCs w:val="20"/>
        </w:rPr>
        <w:fldChar w:fldCharType="end"/>
      </w:r>
      <w:bookmarkEnd w:id="4"/>
      <w:r w:rsidR="00744BF3">
        <w:rPr>
          <w:sz w:val="20"/>
          <w:szCs w:val="20"/>
        </w:rPr>
        <w:t xml:space="preserve"> Gain of PDCCH skipping over the baseline</w:t>
      </w:r>
    </w:p>
    <w:tbl>
      <w:tblPr>
        <w:tblStyle w:val="TableGrid"/>
        <w:tblW w:w="0" w:type="auto"/>
        <w:jc w:val="center"/>
        <w:tblLook w:val="04A0" w:firstRow="1" w:lastRow="0" w:firstColumn="1" w:lastColumn="0" w:noHBand="0" w:noVBand="1"/>
      </w:tblPr>
      <w:tblGrid>
        <w:gridCol w:w="2407"/>
        <w:gridCol w:w="2407"/>
        <w:gridCol w:w="2407"/>
      </w:tblGrid>
      <w:tr w:rsidR="00BE2AC9" w14:paraId="0D60A7E7" w14:textId="77777777" w:rsidTr="00A53AE2">
        <w:trPr>
          <w:jc w:val="center"/>
        </w:trPr>
        <w:tc>
          <w:tcPr>
            <w:tcW w:w="2407" w:type="dxa"/>
            <w:vMerge w:val="restart"/>
          </w:tcPr>
          <w:p w14:paraId="2376A335" w14:textId="77777777" w:rsidR="00BE2AC9" w:rsidRDefault="00BE2AC9" w:rsidP="00A53AE2">
            <w:pPr>
              <w:jc w:val="both"/>
              <w:rPr>
                <w:lang w:val="en-GB" w:eastAsia="zh-CN"/>
              </w:rPr>
            </w:pPr>
          </w:p>
        </w:tc>
        <w:tc>
          <w:tcPr>
            <w:tcW w:w="4814" w:type="dxa"/>
            <w:gridSpan w:val="2"/>
          </w:tcPr>
          <w:p w14:paraId="195FDAFC" w14:textId="6C333231" w:rsidR="00BE2AC9" w:rsidRPr="00FD4ECA" w:rsidRDefault="00BE2AC9" w:rsidP="00A53AE2">
            <w:pPr>
              <w:jc w:val="both"/>
              <w:rPr>
                <w:b/>
                <w:bCs/>
                <w:lang w:val="en-GB" w:eastAsia="zh-CN"/>
              </w:rPr>
            </w:pPr>
            <w:r>
              <w:rPr>
                <w:b/>
                <w:bCs/>
                <w:lang w:val="en-GB" w:eastAsia="zh-CN"/>
              </w:rPr>
              <w:t>PDCCH skipping</w:t>
            </w:r>
            <w:r w:rsidRPr="00FD4ECA">
              <w:rPr>
                <w:b/>
                <w:bCs/>
                <w:lang w:val="en-GB" w:eastAsia="zh-CN"/>
              </w:rPr>
              <w:t xml:space="preserve"> gain over the baseline</w:t>
            </w:r>
          </w:p>
        </w:tc>
      </w:tr>
      <w:tr w:rsidR="00BE2AC9" w14:paraId="53C59168" w14:textId="77777777" w:rsidTr="00A53AE2">
        <w:trPr>
          <w:jc w:val="center"/>
        </w:trPr>
        <w:tc>
          <w:tcPr>
            <w:tcW w:w="2407" w:type="dxa"/>
            <w:vMerge/>
          </w:tcPr>
          <w:p w14:paraId="5015FECA" w14:textId="77777777" w:rsidR="00BE2AC9" w:rsidRDefault="00BE2AC9" w:rsidP="00A53AE2">
            <w:pPr>
              <w:jc w:val="both"/>
              <w:rPr>
                <w:lang w:val="en-GB" w:eastAsia="zh-CN"/>
              </w:rPr>
            </w:pPr>
          </w:p>
        </w:tc>
        <w:tc>
          <w:tcPr>
            <w:tcW w:w="2407" w:type="dxa"/>
          </w:tcPr>
          <w:p w14:paraId="76DC7C39" w14:textId="77777777" w:rsidR="00BE2AC9" w:rsidRDefault="00BE2AC9" w:rsidP="00A53AE2">
            <w:pPr>
              <w:jc w:val="both"/>
              <w:rPr>
                <w:i/>
                <w:iCs/>
                <w:lang w:val="en-GB" w:eastAsia="zh-CN"/>
              </w:rPr>
            </w:pPr>
            <w:r w:rsidRPr="00FD4ECA">
              <w:rPr>
                <w:i/>
                <w:iCs/>
                <w:lang w:val="en-GB" w:eastAsia="zh-CN"/>
              </w:rPr>
              <w:t>Configuration 1</w:t>
            </w:r>
          </w:p>
          <w:p w14:paraId="039685AE" w14:textId="77777777" w:rsidR="00BE2AC9" w:rsidRPr="00F523D4" w:rsidRDefault="00BE2AC9" w:rsidP="00A53AE2">
            <w:pPr>
              <w:jc w:val="both"/>
              <w:rPr>
                <w:lang w:val="en-GB" w:eastAsia="zh-CN"/>
              </w:rPr>
            </w:pPr>
            <w:r w:rsidRPr="00F523D4">
              <w:rPr>
                <w:lang w:val="en-GB" w:eastAsia="zh-CN"/>
              </w:rPr>
              <w:t>(20 ms IAT)</w:t>
            </w:r>
          </w:p>
        </w:tc>
        <w:tc>
          <w:tcPr>
            <w:tcW w:w="2407" w:type="dxa"/>
          </w:tcPr>
          <w:p w14:paraId="40931823" w14:textId="77777777" w:rsidR="00BE2AC9" w:rsidRDefault="00BE2AC9" w:rsidP="00A53AE2">
            <w:pPr>
              <w:jc w:val="both"/>
              <w:rPr>
                <w:i/>
                <w:iCs/>
                <w:lang w:val="en-GB" w:eastAsia="zh-CN"/>
              </w:rPr>
            </w:pPr>
            <w:r w:rsidRPr="00FD4ECA">
              <w:rPr>
                <w:i/>
                <w:iCs/>
                <w:lang w:val="en-GB" w:eastAsia="zh-CN"/>
              </w:rPr>
              <w:t>Configuration 2</w:t>
            </w:r>
          </w:p>
          <w:p w14:paraId="6611CBD5" w14:textId="77777777" w:rsidR="00BE2AC9" w:rsidRPr="00F523D4" w:rsidRDefault="00BE2AC9" w:rsidP="00A53AE2">
            <w:pPr>
              <w:jc w:val="both"/>
              <w:rPr>
                <w:lang w:val="en-GB" w:eastAsia="zh-CN"/>
              </w:rPr>
            </w:pPr>
            <w:r>
              <w:rPr>
                <w:lang w:val="en-GB" w:eastAsia="zh-CN"/>
              </w:rPr>
              <w:t>(100 ms IAT)</w:t>
            </w:r>
          </w:p>
        </w:tc>
      </w:tr>
      <w:tr w:rsidR="00BE2AC9" w14:paraId="6E5BD95B" w14:textId="77777777" w:rsidTr="00A53AE2">
        <w:trPr>
          <w:jc w:val="center"/>
        </w:trPr>
        <w:tc>
          <w:tcPr>
            <w:tcW w:w="2407" w:type="dxa"/>
          </w:tcPr>
          <w:p w14:paraId="5D681341" w14:textId="55B61C4D" w:rsidR="003A647F" w:rsidRPr="00FD4ECA" w:rsidRDefault="00BE2AC9" w:rsidP="00BE2AC9">
            <w:pPr>
              <w:rPr>
                <w:b/>
                <w:bCs/>
                <w:lang w:val="en-GB" w:eastAsia="zh-CN"/>
              </w:rPr>
            </w:pPr>
            <w:r>
              <w:rPr>
                <w:b/>
                <w:bCs/>
                <w:lang w:val="en-GB" w:eastAsia="zh-CN"/>
              </w:rPr>
              <w:t>Skipping duration</w:t>
            </w:r>
            <w:r w:rsidRPr="00FD4ECA">
              <w:rPr>
                <w:b/>
                <w:bCs/>
                <w:lang w:val="en-GB" w:eastAsia="zh-CN"/>
              </w:rPr>
              <w:t xml:space="preserve"> </w:t>
            </w:r>
          </w:p>
        </w:tc>
        <w:tc>
          <w:tcPr>
            <w:tcW w:w="2407" w:type="dxa"/>
          </w:tcPr>
          <w:p w14:paraId="7CB78199" w14:textId="77777777" w:rsidR="00BE2AC9" w:rsidRDefault="00BE2AC9" w:rsidP="00A53AE2">
            <w:pPr>
              <w:jc w:val="both"/>
              <w:rPr>
                <w:lang w:val="en-GB" w:eastAsia="zh-CN"/>
              </w:rPr>
            </w:pPr>
          </w:p>
        </w:tc>
        <w:tc>
          <w:tcPr>
            <w:tcW w:w="2407" w:type="dxa"/>
          </w:tcPr>
          <w:p w14:paraId="26F3B462" w14:textId="77777777" w:rsidR="00BE2AC9" w:rsidRDefault="00BE2AC9" w:rsidP="00A53AE2">
            <w:pPr>
              <w:jc w:val="both"/>
              <w:rPr>
                <w:lang w:val="en-GB" w:eastAsia="zh-CN"/>
              </w:rPr>
            </w:pPr>
          </w:p>
        </w:tc>
      </w:tr>
      <w:tr w:rsidR="00BE2AC9" w14:paraId="20B4FBD8" w14:textId="77777777" w:rsidTr="00A53AE2">
        <w:trPr>
          <w:jc w:val="center"/>
        </w:trPr>
        <w:tc>
          <w:tcPr>
            <w:tcW w:w="2407" w:type="dxa"/>
          </w:tcPr>
          <w:p w14:paraId="54AE7C62" w14:textId="77777777" w:rsidR="00BE2AC9" w:rsidRDefault="00BE2AC9" w:rsidP="00A53AE2">
            <w:pPr>
              <w:jc w:val="both"/>
              <w:rPr>
                <w:lang w:val="en-GB" w:eastAsia="zh-CN"/>
              </w:rPr>
            </w:pPr>
            <w:r>
              <w:rPr>
                <w:lang w:val="en-GB" w:eastAsia="zh-CN"/>
              </w:rPr>
              <w:t>4 slots</w:t>
            </w:r>
          </w:p>
        </w:tc>
        <w:tc>
          <w:tcPr>
            <w:tcW w:w="2407" w:type="dxa"/>
          </w:tcPr>
          <w:p w14:paraId="44E68D0C" w14:textId="0421BD1E" w:rsidR="00BE2AC9" w:rsidRDefault="00C1261C" w:rsidP="00A53AE2">
            <w:pPr>
              <w:jc w:val="both"/>
              <w:rPr>
                <w:lang w:val="en-GB" w:eastAsia="zh-CN"/>
              </w:rPr>
            </w:pPr>
            <w:r>
              <w:rPr>
                <w:lang w:val="en-GB" w:eastAsia="zh-CN"/>
              </w:rPr>
              <w:t>0 %</w:t>
            </w:r>
          </w:p>
        </w:tc>
        <w:tc>
          <w:tcPr>
            <w:tcW w:w="2407" w:type="dxa"/>
          </w:tcPr>
          <w:p w14:paraId="5BBDF035" w14:textId="4DFB456E" w:rsidR="00BE2AC9" w:rsidRDefault="00C1261C" w:rsidP="00A53AE2">
            <w:pPr>
              <w:jc w:val="both"/>
              <w:rPr>
                <w:lang w:val="en-GB" w:eastAsia="zh-CN"/>
              </w:rPr>
            </w:pPr>
            <w:r>
              <w:rPr>
                <w:lang w:val="en-GB" w:eastAsia="zh-CN"/>
              </w:rPr>
              <w:t>0.4 %</w:t>
            </w:r>
          </w:p>
        </w:tc>
      </w:tr>
      <w:tr w:rsidR="00BE2AC9" w14:paraId="16645EFC" w14:textId="77777777" w:rsidTr="00A53AE2">
        <w:trPr>
          <w:jc w:val="center"/>
        </w:trPr>
        <w:tc>
          <w:tcPr>
            <w:tcW w:w="2407" w:type="dxa"/>
          </w:tcPr>
          <w:p w14:paraId="5A2E5819" w14:textId="77777777" w:rsidR="00BE2AC9" w:rsidRDefault="00BE2AC9" w:rsidP="00A53AE2">
            <w:pPr>
              <w:jc w:val="both"/>
              <w:rPr>
                <w:lang w:val="en-GB" w:eastAsia="zh-CN"/>
              </w:rPr>
            </w:pPr>
            <w:r>
              <w:rPr>
                <w:lang w:val="en-GB" w:eastAsia="zh-CN"/>
              </w:rPr>
              <w:t>8 slots</w:t>
            </w:r>
          </w:p>
        </w:tc>
        <w:tc>
          <w:tcPr>
            <w:tcW w:w="2407" w:type="dxa"/>
          </w:tcPr>
          <w:p w14:paraId="3EF68DA0" w14:textId="353FA4B1" w:rsidR="00BE2AC9" w:rsidRDefault="00FB0983" w:rsidP="00A53AE2">
            <w:pPr>
              <w:jc w:val="both"/>
              <w:rPr>
                <w:lang w:val="en-GB" w:eastAsia="zh-CN"/>
              </w:rPr>
            </w:pPr>
            <w:r>
              <w:rPr>
                <w:lang w:val="en-GB" w:eastAsia="zh-CN"/>
              </w:rPr>
              <w:t>1.3 %</w:t>
            </w:r>
          </w:p>
        </w:tc>
        <w:tc>
          <w:tcPr>
            <w:tcW w:w="2407" w:type="dxa"/>
          </w:tcPr>
          <w:p w14:paraId="13A40519" w14:textId="5BAD5D32" w:rsidR="00BE2AC9" w:rsidRDefault="00C1261C" w:rsidP="00A53AE2">
            <w:pPr>
              <w:jc w:val="both"/>
              <w:rPr>
                <w:lang w:val="en-GB" w:eastAsia="zh-CN"/>
              </w:rPr>
            </w:pPr>
            <w:r>
              <w:rPr>
                <w:lang w:val="en-GB" w:eastAsia="zh-CN"/>
              </w:rPr>
              <w:t>2.0 %</w:t>
            </w:r>
          </w:p>
        </w:tc>
      </w:tr>
      <w:tr w:rsidR="00BE2AC9" w14:paraId="5AB1E87F" w14:textId="77777777" w:rsidTr="00A53AE2">
        <w:trPr>
          <w:jc w:val="center"/>
        </w:trPr>
        <w:tc>
          <w:tcPr>
            <w:tcW w:w="2407" w:type="dxa"/>
          </w:tcPr>
          <w:p w14:paraId="239CA74A" w14:textId="77777777" w:rsidR="00BE2AC9" w:rsidRDefault="00BE2AC9" w:rsidP="00A53AE2">
            <w:pPr>
              <w:jc w:val="both"/>
              <w:rPr>
                <w:lang w:val="en-GB" w:eastAsia="zh-CN"/>
              </w:rPr>
            </w:pPr>
            <w:r>
              <w:rPr>
                <w:lang w:val="en-GB" w:eastAsia="zh-CN"/>
              </w:rPr>
              <w:t>16 slots</w:t>
            </w:r>
          </w:p>
        </w:tc>
        <w:tc>
          <w:tcPr>
            <w:tcW w:w="2407" w:type="dxa"/>
          </w:tcPr>
          <w:p w14:paraId="4BCA8F22" w14:textId="5F8CD6D2" w:rsidR="00BE2AC9" w:rsidRDefault="00FB0983" w:rsidP="00A53AE2">
            <w:pPr>
              <w:jc w:val="both"/>
              <w:rPr>
                <w:lang w:val="en-GB" w:eastAsia="zh-CN"/>
              </w:rPr>
            </w:pPr>
            <w:r>
              <w:rPr>
                <w:lang w:val="en-GB" w:eastAsia="zh-CN"/>
              </w:rPr>
              <w:t>2.9 %</w:t>
            </w:r>
          </w:p>
        </w:tc>
        <w:tc>
          <w:tcPr>
            <w:tcW w:w="2407" w:type="dxa"/>
          </w:tcPr>
          <w:p w14:paraId="34E1EF9B" w14:textId="1D6CF361" w:rsidR="00BE2AC9" w:rsidRDefault="00C1261C" w:rsidP="00A53AE2">
            <w:pPr>
              <w:jc w:val="both"/>
              <w:rPr>
                <w:lang w:val="en-GB" w:eastAsia="zh-CN"/>
              </w:rPr>
            </w:pPr>
            <w:r>
              <w:rPr>
                <w:lang w:val="en-GB" w:eastAsia="zh-CN"/>
              </w:rPr>
              <w:t>2.0 %</w:t>
            </w:r>
          </w:p>
        </w:tc>
      </w:tr>
      <w:tr w:rsidR="00BE2AC9" w14:paraId="3EA4533C" w14:textId="77777777" w:rsidTr="00A53AE2">
        <w:trPr>
          <w:jc w:val="center"/>
        </w:trPr>
        <w:tc>
          <w:tcPr>
            <w:tcW w:w="2407" w:type="dxa"/>
          </w:tcPr>
          <w:p w14:paraId="76312C25" w14:textId="77777777" w:rsidR="00BE2AC9" w:rsidRDefault="00BE2AC9" w:rsidP="00A53AE2">
            <w:pPr>
              <w:jc w:val="both"/>
              <w:rPr>
                <w:lang w:val="en-GB" w:eastAsia="zh-CN"/>
              </w:rPr>
            </w:pPr>
            <w:r>
              <w:rPr>
                <w:lang w:val="en-GB" w:eastAsia="zh-CN"/>
              </w:rPr>
              <w:t>32 slots</w:t>
            </w:r>
          </w:p>
        </w:tc>
        <w:tc>
          <w:tcPr>
            <w:tcW w:w="2407" w:type="dxa"/>
          </w:tcPr>
          <w:p w14:paraId="577789BE" w14:textId="3399658F" w:rsidR="00BE2AC9" w:rsidRDefault="00FB0983" w:rsidP="00A53AE2">
            <w:pPr>
              <w:jc w:val="both"/>
              <w:rPr>
                <w:lang w:val="en-GB" w:eastAsia="zh-CN"/>
              </w:rPr>
            </w:pPr>
            <w:r>
              <w:rPr>
                <w:lang w:val="en-GB" w:eastAsia="zh-CN"/>
              </w:rPr>
              <w:t>5.3 %</w:t>
            </w:r>
          </w:p>
        </w:tc>
        <w:tc>
          <w:tcPr>
            <w:tcW w:w="2407" w:type="dxa"/>
          </w:tcPr>
          <w:p w14:paraId="1FEC1312" w14:textId="25B9BCFF" w:rsidR="00BE2AC9" w:rsidRDefault="00C1261C" w:rsidP="00A53AE2">
            <w:pPr>
              <w:jc w:val="both"/>
              <w:rPr>
                <w:lang w:val="en-GB" w:eastAsia="zh-CN"/>
              </w:rPr>
            </w:pPr>
            <w:r>
              <w:rPr>
                <w:lang w:val="en-GB" w:eastAsia="zh-CN"/>
              </w:rPr>
              <w:t>6.0 %</w:t>
            </w:r>
          </w:p>
        </w:tc>
      </w:tr>
      <w:tr w:rsidR="003A647F" w14:paraId="75CD91D9" w14:textId="77777777" w:rsidTr="00A53AE2">
        <w:trPr>
          <w:jc w:val="center"/>
        </w:trPr>
        <w:tc>
          <w:tcPr>
            <w:tcW w:w="2407" w:type="dxa"/>
          </w:tcPr>
          <w:p w14:paraId="697AEA7B" w14:textId="4400ED34" w:rsidR="003A647F" w:rsidRDefault="003A647F" w:rsidP="00A53AE2">
            <w:pPr>
              <w:jc w:val="both"/>
              <w:rPr>
                <w:lang w:val="en-GB" w:eastAsia="zh-CN"/>
              </w:rPr>
            </w:pPr>
            <w:r>
              <w:rPr>
                <w:lang w:val="en-GB" w:eastAsia="zh-CN"/>
              </w:rPr>
              <w:t>64 slots</w:t>
            </w:r>
          </w:p>
        </w:tc>
        <w:tc>
          <w:tcPr>
            <w:tcW w:w="2407" w:type="dxa"/>
          </w:tcPr>
          <w:p w14:paraId="2B824ECC" w14:textId="3E8221F7" w:rsidR="003A647F" w:rsidRDefault="00C1261C" w:rsidP="00A53AE2">
            <w:pPr>
              <w:jc w:val="both"/>
              <w:rPr>
                <w:lang w:val="en-GB" w:eastAsia="zh-CN"/>
              </w:rPr>
            </w:pPr>
            <w:r>
              <w:rPr>
                <w:lang w:val="en-GB" w:eastAsia="zh-CN"/>
              </w:rPr>
              <w:t>N/A</w:t>
            </w:r>
          </w:p>
        </w:tc>
        <w:tc>
          <w:tcPr>
            <w:tcW w:w="2407" w:type="dxa"/>
          </w:tcPr>
          <w:p w14:paraId="4115A0FB" w14:textId="2B6FC62F" w:rsidR="003A647F" w:rsidRDefault="00C1261C" w:rsidP="00A53AE2">
            <w:pPr>
              <w:jc w:val="both"/>
              <w:rPr>
                <w:lang w:val="en-GB" w:eastAsia="zh-CN"/>
              </w:rPr>
            </w:pPr>
            <w:r>
              <w:rPr>
                <w:lang w:val="en-GB" w:eastAsia="zh-CN"/>
              </w:rPr>
              <w:t>10.5 %</w:t>
            </w:r>
          </w:p>
        </w:tc>
      </w:tr>
      <w:tr w:rsidR="003A647F" w14:paraId="7B95121B" w14:textId="77777777" w:rsidTr="00A53AE2">
        <w:trPr>
          <w:jc w:val="center"/>
        </w:trPr>
        <w:tc>
          <w:tcPr>
            <w:tcW w:w="2407" w:type="dxa"/>
          </w:tcPr>
          <w:p w14:paraId="1D9C6207" w14:textId="6B0DE4EF" w:rsidR="003A647F" w:rsidRDefault="003A647F" w:rsidP="00A53AE2">
            <w:pPr>
              <w:jc w:val="both"/>
              <w:rPr>
                <w:lang w:val="en-GB" w:eastAsia="zh-CN"/>
              </w:rPr>
            </w:pPr>
            <w:r>
              <w:rPr>
                <w:lang w:val="en-GB" w:eastAsia="zh-CN"/>
              </w:rPr>
              <w:t>128 slots</w:t>
            </w:r>
          </w:p>
        </w:tc>
        <w:tc>
          <w:tcPr>
            <w:tcW w:w="2407" w:type="dxa"/>
          </w:tcPr>
          <w:p w14:paraId="13697539" w14:textId="11EC9601" w:rsidR="003A647F" w:rsidRDefault="00C1261C" w:rsidP="00A53AE2">
            <w:pPr>
              <w:jc w:val="both"/>
              <w:rPr>
                <w:lang w:val="en-GB" w:eastAsia="zh-CN"/>
              </w:rPr>
            </w:pPr>
            <w:r>
              <w:rPr>
                <w:lang w:val="en-GB" w:eastAsia="zh-CN"/>
              </w:rPr>
              <w:t>N/A</w:t>
            </w:r>
          </w:p>
        </w:tc>
        <w:tc>
          <w:tcPr>
            <w:tcW w:w="2407" w:type="dxa"/>
          </w:tcPr>
          <w:p w14:paraId="4FC2B48B" w14:textId="15F2DFB7" w:rsidR="003A647F" w:rsidRDefault="00C1261C" w:rsidP="00A53AE2">
            <w:pPr>
              <w:jc w:val="both"/>
              <w:rPr>
                <w:lang w:val="en-GB" w:eastAsia="zh-CN"/>
              </w:rPr>
            </w:pPr>
            <w:r>
              <w:rPr>
                <w:lang w:val="en-GB" w:eastAsia="zh-CN"/>
              </w:rPr>
              <w:t>20.2 %</w:t>
            </w:r>
          </w:p>
        </w:tc>
      </w:tr>
    </w:tbl>
    <w:p w14:paraId="497C86F4" w14:textId="04AC07F7" w:rsidR="00252ECC" w:rsidRDefault="00252ECC" w:rsidP="0002525E">
      <w:pPr>
        <w:pStyle w:val="Heading2"/>
        <w:numPr>
          <w:ilvl w:val="0"/>
          <w:numId w:val="0"/>
        </w:numPr>
        <w:ind w:left="576"/>
      </w:pPr>
    </w:p>
    <w:p w14:paraId="56BA3398" w14:textId="405A3625" w:rsidR="0002525E" w:rsidRDefault="0002525E" w:rsidP="0002525E">
      <w:pPr>
        <w:rPr>
          <w:lang w:val="en-GB" w:eastAsia="zh-CN"/>
        </w:rPr>
      </w:pPr>
    </w:p>
    <w:p w14:paraId="5FDC00CE" w14:textId="1617D719" w:rsidR="0002525E" w:rsidRDefault="0002525E" w:rsidP="0002525E">
      <w:pPr>
        <w:rPr>
          <w:lang w:val="en-GB" w:eastAsia="zh-CN"/>
        </w:rPr>
      </w:pPr>
    </w:p>
    <w:p w14:paraId="2BA3A204" w14:textId="77777777" w:rsidR="0002525E" w:rsidRPr="0002525E" w:rsidRDefault="0002525E" w:rsidP="0002525E">
      <w:pPr>
        <w:rPr>
          <w:lang w:val="en-GB" w:eastAsia="zh-CN"/>
        </w:rPr>
      </w:pPr>
    </w:p>
    <w:p w14:paraId="5C367993" w14:textId="464FF663" w:rsidR="0002525E" w:rsidRPr="0002525E" w:rsidRDefault="0002525E" w:rsidP="0002525E">
      <w:pPr>
        <w:pStyle w:val="Heading2"/>
      </w:pPr>
      <w:r>
        <w:lastRenderedPageBreak/>
        <w:t>Discussion</w:t>
      </w:r>
    </w:p>
    <w:p w14:paraId="443DAAFB" w14:textId="4FBE4CEA" w:rsidR="00217FB5" w:rsidRDefault="007032E3" w:rsidP="00AD1944">
      <w:pPr>
        <w:jc w:val="both"/>
      </w:pPr>
      <w:r>
        <w:t xml:space="preserve">As illustrated by the simulation results, search space set switching provides </w:t>
      </w:r>
      <w:r w:rsidR="008F28D9">
        <w:t>higher</w:t>
      </w:r>
      <w:r>
        <w:t xml:space="preserve"> power saving gain than PDCCH skipping. PDCCH skipping provides </w:t>
      </w:r>
      <w:r w:rsidR="004D3523">
        <w:t>the largest</w:t>
      </w:r>
      <w:r>
        <w:t xml:space="preserve"> gain when PDCCH monitoring is skipped to the next DRX cycle. However, we should note that NR already </w:t>
      </w:r>
      <w:r w:rsidR="00527FBA">
        <w:t>supports</w:t>
      </w:r>
      <w:r>
        <w:t xml:space="preserve"> a mechanism </w:t>
      </w:r>
      <w:r w:rsidR="001E6E13">
        <w:t xml:space="preserve">in which </w:t>
      </w:r>
      <w:r>
        <w:t>a MAC CE</w:t>
      </w:r>
      <w:r w:rsidR="001E6E13">
        <w:t xml:space="preserve"> is used to stop the inactivity timer.</w:t>
      </w:r>
    </w:p>
    <w:p w14:paraId="1218CC16" w14:textId="7B4C010E" w:rsidR="00A67050" w:rsidRDefault="00A67050" w:rsidP="00AD1944">
      <w:pPr>
        <w:jc w:val="both"/>
      </w:pPr>
      <w:r w:rsidRPr="00CF178F">
        <w:rPr>
          <w:b/>
          <w:bCs/>
          <w:i/>
          <w:iCs/>
        </w:rPr>
        <w:t>Observation</w:t>
      </w:r>
      <w:r w:rsidR="0033786B">
        <w:rPr>
          <w:b/>
          <w:bCs/>
          <w:i/>
          <w:iCs/>
        </w:rPr>
        <w:t xml:space="preserve"> 1</w:t>
      </w:r>
      <w:r>
        <w:rPr>
          <w:b/>
          <w:bCs/>
          <w:i/>
          <w:iCs/>
        </w:rPr>
        <w:t xml:space="preserve">: Search space set switching provides </w:t>
      </w:r>
      <w:r w:rsidR="007F6AC5">
        <w:rPr>
          <w:b/>
          <w:bCs/>
          <w:i/>
          <w:iCs/>
        </w:rPr>
        <w:t>higher</w:t>
      </w:r>
      <w:r>
        <w:rPr>
          <w:b/>
          <w:bCs/>
          <w:i/>
          <w:iCs/>
        </w:rPr>
        <w:t xml:space="preserve"> gain than PDCCH skipping.</w:t>
      </w:r>
    </w:p>
    <w:p w14:paraId="6A217A89" w14:textId="0120106A" w:rsidR="00217FB5" w:rsidRDefault="00A67050" w:rsidP="00AD1944">
      <w:pPr>
        <w:jc w:val="both"/>
      </w:pPr>
      <w:r w:rsidRPr="00CF178F">
        <w:rPr>
          <w:b/>
          <w:bCs/>
          <w:i/>
          <w:iCs/>
        </w:rPr>
        <w:t>Observation</w:t>
      </w:r>
      <w:r w:rsidR="0033786B">
        <w:rPr>
          <w:b/>
          <w:bCs/>
          <w:i/>
          <w:iCs/>
        </w:rPr>
        <w:t xml:space="preserve"> 2</w:t>
      </w:r>
      <w:r>
        <w:rPr>
          <w:b/>
          <w:bCs/>
          <w:i/>
          <w:iCs/>
        </w:rPr>
        <w:t>: Existing MAC CE</w:t>
      </w:r>
      <w:r w:rsidR="008001A9">
        <w:rPr>
          <w:b/>
          <w:bCs/>
          <w:i/>
          <w:iCs/>
        </w:rPr>
        <w:t xml:space="preserve"> based mechanism </w:t>
      </w:r>
      <w:r>
        <w:rPr>
          <w:b/>
          <w:bCs/>
          <w:i/>
          <w:iCs/>
        </w:rPr>
        <w:t>can be used to skip PDCCH monitoring to the next DRX cycle.</w:t>
      </w:r>
    </w:p>
    <w:p w14:paraId="1A8B107A" w14:textId="1638418D" w:rsidR="00CF178F" w:rsidRDefault="003468C4" w:rsidP="00AD1944">
      <w:pPr>
        <w:jc w:val="both"/>
      </w:pPr>
      <w:r>
        <w:t xml:space="preserve">It should also be noted that </w:t>
      </w:r>
      <w:r w:rsidR="00555AFB">
        <w:t xml:space="preserve">usage of </w:t>
      </w:r>
      <w:r>
        <w:t>s</w:t>
      </w:r>
      <w:r w:rsidR="00CF178F">
        <w:t xml:space="preserve">earch space set switching is not only limited to changing </w:t>
      </w:r>
      <w:r w:rsidR="00555AFB">
        <w:t xml:space="preserve">monitoring </w:t>
      </w:r>
      <w:r w:rsidR="00CF178F">
        <w:t xml:space="preserve">periodicity. When search spaces are grouped, the gNB may consider other aspects </w:t>
      </w:r>
      <w:r w:rsidR="006E4953">
        <w:t xml:space="preserve">of the search spaces </w:t>
      </w:r>
      <w:r w:rsidR="00CF178F">
        <w:t>such as the number PDCCH candidates, AL</w:t>
      </w:r>
      <w:r w:rsidR="00047835">
        <w:t>s</w:t>
      </w:r>
      <w:r w:rsidR="00CF178F">
        <w:t>, etc. to further optimize PDCCH monitoring overhead</w:t>
      </w:r>
      <w:r w:rsidR="009D0DB3">
        <w:t>.</w:t>
      </w:r>
    </w:p>
    <w:p w14:paraId="096FD807" w14:textId="66CB8505" w:rsidR="00CF178F" w:rsidRDefault="005470B1" w:rsidP="00AD1944">
      <w:pPr>
        <w:jc w:val="both"/>
      </w:pPr>
      <w:r>
        <w:t xml:space="preserve">One distinct </w:t>
      </w:r>
      <w:r w:rsidR="00AD1944">
        <w:t>advantage of search space set switching is that t</w:t>
      </w:r>
      <w:r w:rsidR="00CF178F">
        <w:t>he search space switching mechanism already supported for NR-U can easily be extended to Rel-17</w:t>
      </w:r>
      <w:r w:rsidR="00AD1944">
        <w:t xml:space="preserve"> </w:t>
      </w:r>
      <w:r w:rsidR="00AD1944">
        <w:rPr>
          <w:rFonts w:cs="Times New Roman"/>
          <w:lang w:val="en-GB" w:eastAsia="zh-CN"/>
        </w:rPr>
        <w:t>with minimal specification effort</w:t>
      </w:r>
      <w:r w:rsidR="00CF178F">
        <w:t>. Specifically, a switching bit field can be added to the existing scheduling DCI formats. This bit can be used t</w:t>
      </w:r>
      <w:r w:rsidR="004205F7">
        <w:t>o</w:t>
      </w:r>
      <w:r w:rsidR="00CF178F">
        <w:t xml:space="preserve"> indicate to the UE to switch between two </w:t>
      </w:r>
      <w:r w:rsidR="00423EFE">
        <w:t xml:space="preserve">configured </w:t>
      </w:r>
      <w:r w:rsidR="00CF178F">
        <w:t>search space sets. The implicit switching mechanism can also be extended with minimal changes; for example, by defining a new timer.</w:t>
      </w:r>
    </w:p>
    <w:p w14:paraId="0D2BA441" w14:textId="7F2671F9" w:rsidR="00AB139E" w:rsidRDefault="00AB139E" w:rsidP="00AD1944">
      <w:pPr>
        <w:jc w:val="both"/>
      </w:pPr>
      <w:r w:rsidRPr="00CF178F">
        <w:rPr>
          <w:b/>
          <w:bCs/>
          <w:i/>
          <w:iCs/>
        </w:rPr>
        <w:t>Observation</w:t>
      </w:r>
      <w:r w:rsidR="0033786B">
        <w:rPr>
          <w:b/>
          <w:bCs/>
          <w:i/>
          <w:iCs/>
        </w:rPr>
        <w:t xml:space="preserve"> 3</w:t>
      </w:r>
      <w:r>
        <w:t xml:space="preserve">: </w:t>
      </w:r>
      <w:r w:rsidR="005F463A">
        <w:rPr>
          <w:b/>
          <w:bCs/>
        </w:rPr>
        <w:t>S</w:t>
      </w:r>
      <w:r w:rsidRPr="00A67050">
        <w:rPr>
          <w:b/>
          <w:bCs/>
        </w:rPr>
        <w:t xml:space="preserve">earch space set switching </w:t>
      </w:r>
      <w:r w:rsidR="005F463A">
        <w:rPr>
          <w:b/>
          <w:bCs/>
        </w:rPr>
        <w:t xml:space="preserve">can be supported with minimal specification effort by extending the existing mechanism in NR-U. </w:t>
      </w:r>
    </w:p>
    <w:p w14:paraId="69F8FBDF" w14:textId="46416D77" w:rsidR="00586CCB" w:rsidRDefault="00586CCB" w:rsidP="00AD1944">
      <w:pPr>
        <w:jc w:val="both"/>
      </w:pPr>
      <w:r>
        <w:t xml:space="preserve">When PDCCH skipping is used, it would be beneficial to </w:t>
      </w:r>
      <w:r w:rsidR="000B11B8">
        <w:t xml:space="preserve">support selective skipping, </w:t>
      </w:r>
      <w:r>
        <w:t xml:space="preserve">i.e., the UE should be able to skip monitoring a group of search spaces but </w:t>
      </w:r>
      <w:r w:rsidR="000B11B8">
        <w:t>co</w:t>
      </w:r>
      <w:r>
        <w:t xml:space="preserve">ntinue monitoring another group of search </w:t>
      </w:r>
      <w:r w:rsidR="0033786B">
        <w:t>space</w:t>
      </w:r>
      <w:r w:rsidR="000B11B8">
        <w:t>s</w:t>
      </w:r>
      <w:r>
        <w:t>. The set of search spaces to skip may be indicated in a scheduling DCI</w:t>
      </w:r>
      <w:r w:rsidR="004205F7">
        <w:t xml:space="preserve"> or </w:t>
      </w:r>
      <w:r w:rsidR="004260CD">
        <w:t xml:space="preserve">may </w:t>
      </w:r>
      <w:r w:rsidR="004205F7">
        <w:t>be determined by the UE implicitly.</w:t>
      </w:r>
      <w:r w:rsidR="00DE1058">
        <w:t xml:space="preserve"> </w:t>
      </w:r>
    </w:p>
    <w:p w14:paraId="2479C44A" w14:textId="7CAF315A" w:rsidR="004205F7" w:rsidRDefault="004205F7" w:rsidP="00AD1944">
      <w:pPr>
        <w:jc w:val="both"/>
      </w:pPr>
      <w:r w:rsidRPr="004205F7">
        <w:rPr>
          <w:b/>
          <w:bCs/>
          <w:i/>
          <w:iCs/>
        </w:rPr>
        <w:t>Proposal</w:t>
      </w:r>
      <w:r>
        <w:rPr>
          <w:b/>
          <w:bCs/>
          <w:i/>
          <w:iCs/>
        </w:rPr>
        <w:t xml:space="preserve"> 1</w:t>
      </w:r>
      <w:r>
        <w:t xml:space="preserve">: </w:t>
      </w:r>
      <w:r w:rsidRPr="0033786B">
        <w:rPr>
          <w:b/>
          <w:bCs/>
          <w:i/>
          <w:iCs/>
        </w:rPr>
        <w:t xml:space="preserve">If supported, </w:t>
      </w:r>
      <w:r w:rsidR="00767EF0">
        <w:rPr>
          <w:b/>
          <w:bCs/>
          <w:i/>
          <w:iCs/>
        </w:rPr>
        <w:t xml:space="preserve">PDCCH </w:t>
      </w:r>
      <w:r w:rsidRPr="0033786B">
        <w:rPr>
          <w:b/>
          <w:bCs/>
          <w:i/>
          <w:iCs/>
        </w:rPr>
        <w:t>skipping should be applicable per search space set.</w:t>
      </w:r>
    </w:p>
    <w:p w14:paraId="1F813365" w14:textId="00ACB415" w:rsidR="00586CCB" w:rsidRDefault="00F10459" w:rsidP="00AD1944">
      <w:pPr>
        <w:jc w:val="both"/>
      </w:pPr>
      <w:r>
        <w:t xml:space="preserve">Based on the evaluation results and the </w:t>
      </w:r>
      <w:r w:rsidR="000D2D1E">
        <w:t>discussion above</w:t>
      </w:r>
      <w:r>
        <w:t>, s</w:t>
      </w:r>
      <w:r w:rsidR="0033786B">
        <w:t xml:space="preserve">ince search space set switching provides </w:t>
      </w:r>
      <w:r>
        <w:t>higher</w:t>
      </w:r>
      <w:r w:rsidR="0033786B">
        <w:t xml:space="preserve"> gain and requires less specification effort, we propose:</w:t>
      </w:r>
    </w:p>
    <w:p w14:paraId="0EB52773" w14:textId="3BA45B6D" w:rsidR="0033786B" w:rsidRDefault="0033786B" w:rsidP="00AD1944">
      <w:pPr>
        <w:jc w:val="both"/>
        <w:rPr>
          <w:b/>
          <w:bCs/>
          <w:i/>
          <w:iCs/>
        </w:rPr>
      </w:pPr>
      <w:r w:rsidRPr="004205F7">
        <w:rPr>
          <w:b/>
          <w:bCs/>
          <w:i/>
          <w:iCs/>
        </w:rPr>
        <w:t>Proposal</w:t>
      </w:r>
      <w:r>
        <w:rPr>
          <w:b/>
          <w:bCs/>
          <w:i/>
          <w:iCs/>
        </w:rPr>
        <w:t xml:space="preserve"> 2: Search space set switching is supported for </w:t>
      </w:r>
      <w:r w:rsidR="000D1E16">
        <w:rPr>
          <w:b/>
          <w:bCs/>
          <w:i/>
          <w:iCs/>
        </w:rPr>
        <w:t>connected mode</w:t>
      </w:r>
      <w:r>
        <w:rPr>
          <w:b/>
          <w:bCs/>
          <w:i/>
          <w:iCs/>
        </w:rPr>
        <w:t xml:space="preserve"> UEs in Re-17.</w:t>
      </w:r>
    </w:p>
    <w:p w14:paraId="2B542A22" w14:textId="77777777" w:rsidR="00D84228" w:rsidRDefault="00D84228" w:rsidP="00AD1944">
      <w:pPr>
        <w:jc w:val="both"/>
      </w:pPr>
    </w:p>
    <w:p w14:paraId="44B11F89" w14:textId="34CACB05" w:rsidR="00161D17" w:rsidRDefault="00B717DD" w:rsidP="00161D17">
      <w:pPr>
        <w:pStyle w:val="Heading1"/>
        <w:pBdr>
          <w:top w:val="single" w:sz="12" w:space="5" w:color="auto"/>
        </w:pBdr>
        <w:spacing w:after="120"/>
        <w:rPr>
          <w:lang w:val="en-US"/>
        </w:rPr>
      </w:pPr>
      <w:r>
        <w:rPr>
          <w:lang w:val="en-US"/>
        </w:rPr>
        <w:t>Summary</w:t>
      </w:r>
    </w:p>
    <w:p w14:paraId="5EA7422D" w14:textId="20E9CFB1" w:rsidR="003E1637" w:rsidRDefault="003E1637" w:rsidP="00A7275D">
      <w:pPr>
        <w:jc w:val="both"/>
        <w:rPr>
          <w:rFonts w:eastAsia="Arial Unicode MS" w:cs="Times New Roman"/>
        </w:rPr>
      </w:pPr>
      <w:r>
        <w:rPr>
          <w:rFonts w:eastAsia="Arial Unicode MS" w:cs="Times New Roman"/>
        </w:rPr>
        <w:t>In this contribution, we have compared search space set switching and PDCCH skipping</w:t>
      </w:r>
      <w:r w:rsidR="00A6051E">
        <w:rPr>
          <w:rFonts w:eastAsia="Arial Unicode MS" w:cs="Times New Roman"/>
        </w:rPr>
        <w:t>. The following observations and proposals have been made:</w:t>
      </w:r>
    </w:p>
    <w:p w14:paraId="7A1168BE" w14:textId="77777777" w:rsidR="00A6051E" w:rsidRDefault="00A6051E" w:rsidP="00A6051E">
      <w:pPr>
        <w:jc w:val="both"/>
      </w:pPr>
      <w:r w:rsidRPr="00CF178F">
        <w:rPr>
          <w:b/>
          <w:bCs/>
          <w:i/>
          <w:iCs/>
        </w:rPr>
        <w:t>Observation</w:t>
      </w:r>
      <w:r>
        <w:rPr>
          <w:b/>
          <w:bCs/>
          <w:i/>
          <w:iCs/>
        </w:rPr>
        <w:t xml:space="preserve"> 1: Search space set switching provides higher gain than PDCCH skipping.</w:t>
      </w:r>
    </w:p>
    <w:p w14:paraId="08EC3C5C" w14:textId="77777777" w:rsidR="00A6051E" w:rsidRDefault="00A6051E" w:rsidP="00A6051E">
      <w:pPr>
        <w:jc w:val="both"/>
      </w:pPr>
      <w:r w:rsidRPr="00CF178F">
        <w:rPr>
          <w:b/>
          <w:bCs/>
          <w:i/>
          <w:iCs/>
        </w:rPr>
        <w:t>Observation</w:t>
      </w:r>
      <w:r>
        <w:rPr>
          <w:b/>
          <w:bCs/>
          <w:i/>
          <w:iCs/>
        </w:rPr>
        <w:t xml:space="preserve"> 2: Existing MAC CE based mechanism can be used to skip PDCCH monitoring to the next DRX cycle.</w:t>
      </w:r>
    </w:p>
    <w:p w14:paraId="2208B056" w14:textId="7AB6548E" w:rsidR="00A6051E" w:rsidRPr="00D84228" w:rsidRDefault="00A6051E" w:rsidP="00A7275D">
      <w:pPr>
        <w:jc w:val="both"/>
      </w:pPr>
      <w:r w:rsidRPr="00CF178F">
        <w:rPr>
          <w:b/>
          <w:bCs/>
          <w:i/>
          <w:iCs/>
        </w:rPr>
        <w:t>Observation</w:t>
      </w:r>
      <w:r>
        <w:rPr>
          <w:b/>
          <w:bCs/>
          <w:i/>
          <w:iCs/>
        </w:rPr>
        <w:t xml:space="preserve"> 3</w:t>
      </w:r>
      <w:r>
        <w:t xml:space="preserve">: </w:t>
      </w:r>
      <w:r>
        <w:rPr>
          <w:b/>
          <w:bCs/>
        </w:rPr>
        <w:t>S</w:t>
      </w:r>
      <w:r w:rsidRPr="00A67050">
        <w:rPr>
          <w:b/>
          <w:bCs/>
        </w:rPr>
        <w:t xml:space="preserve">earch space set switching </w:t>
      </w:r>
      <w:r>
        <w:rPr>
          <w:b/>
          <w:bCs/>
        </w:rPr>
        <w:t xml:space="preserve">can be supported with minimal specification effort by extending the existing mechanism in NR-U. </w:t>
      </w:r>
    </w:p>
    <w:p w14:paraId="3696232F" w14:textId="77777777" w:rsidR="00A6051E" w:rsidRDefault="00A6051E" w:rsidP="00A7275D">
      <w:pPr>
        <w:jc w:val="both"/>
        <w:rPr>
          <w:rFonts w:eastAsia="Arial Unicode MS" w:cs="Times New Roman"/>
        </w:rPr>
      </w:pPr>
    </w:p>
    <w:p w14:paraId="1DB26A39" w14:textId="77777777" w:rsidR="003E1637" w:rsidRDefault="003E1637" w:rsidP="003E1637">
      <w:pPr>
        <w:jc w:val="both"/>
      </w:pPr>
      <w:r w:rsidRPr="004205F7">
        <w:rPr>
          <w:b/>
          <w:bCs/>
          <w:i/>
          <w:iCs/>
        </w:rPr>
        <w:t>Proposal</w:t>
      </w:r>
      <w:r>
        <w:rPr>
          <w:b/>
          <w:bCs/>
          <w:i/>
          <w:iCs/>
        </w:rPr>
        <w:t xml:space="preserve"> 1</w:t>
      </w:r>
      <w:r>
        <w:t xml:space="preserve">: </w:t>
      </w:r>
      <w:r w:rsidRPr="0033786B">
        <w:rPr>
          <w:b/>
          <w:bCs/>
          <w:i/>
          <w:iCs/>
        </w:rPr>
        <w:t xml:space="preserve">If supported, </w:t>
      </w:r>
      <w:r>
        <w:rPr>
          <w:b/>
          <w:bCs/>
          <w:i/>
          <w:iCs/>
        </w:rPr>
        <w:t xml:space="preserve">PDCCH </w:t>
      </w:r>
      <w:r w:rsidRPr="0033786B">
        <w:rPr>
          <w:b/>
          <w:bCs/>
          <w:i/>
          <w:iCs/>
        </w:rPr>
        <w:t>skipping should be applicable per search space set.</w:t>
      </w:r>
    </w:p>
    <w:p w14:paraId="3B281C49" w14:textId="77777777" w:rsidR="003E1637" w:rsidRDefault="003E1637" w:rsidP="003E1637">
      <w:pPr>
        <w:jc w:val="both"/>
      </w:pPr>
      <w:r w:rsidRPr="004205F7">
        <w:rPr>
          <w:b/>
          <w:bCs/>
          <w:i/>
          <w:iCs/>
        </w:rPr>
        <w:t>Proposal</w:t>
      </w:r>
      <w:r>
        <w:rPr>
          <w:b/>
          <w:bCs/>
          <w:i/>
          <w:iCs/>
        </w:rPr>
        <w:t xml:space="preserve"> 2: Search space set switching is supported for connected mode UEs in Re-17.</w:t>
      </w:r>
    </w:p>
    <w:p w14:paraId="68242C98" w14:textId="4ECFB0C3" w:rsidR="003E1637" w:rsidRDefault="003E1637" w:rsidP="00A7275D">
      <w:pPr>
        <w:jc w:val="both"/>
        <w:rPr>
          <w:rFonts w:eastAsia="Arial Unicode MS" w:cs="Times New Roman"/>
        </w:rPr>
      </w:pPr>
    </w:p>
    <w:p w14:paraId="3705D8A4" w14:textId="77777777" w:rsidR="00251B4A" w:rsidRPr="001536C0" w:rsidRDefault="00251B4A" w:rsidP="00251B4A">
      <w:pPr>
        <w:pStyle w:val="Heading1"/>
        <w:rPr>
          <w:lang w:val="en-US"/>
        </w:rPr>
      </w:pPr>
      <w:r w:rsidRPr="001536C0">
        <w:rPr>
          <w:lang w:val="en-US"/>
        </w:rPr>
        <w:lastRenderedPageBreak/>
        <w:t>References</w:t>
      </w:r>
    </w:p>
    <w:p w14:paraId="1DC7AD87" w14:textId="2A340B69" w:rsidR="009B4CF1" w:rsidRDefault="009B4CF1" w:rsidP="009B4CF1">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sidR="00E073A3">
        <w:rPr>
          <w:rFonts w:eastAsia="Arial Unicode MS" w:cs="Times New Roman"/>
        </w:rPr>
        <w:t>3</w:t>
      </w:r>
      <w:r w:rsidRPr="0020665C">
        <w:rPr>
          <w:rFonts w:eastAsia="Arial Unicode MS" w:cs="Times New Roman"/>
        </w:rPr>
        <w:t>-e</w:t>
      </w:r>
    </w:p>
    <w:p w14:paraId="504A6AC2" w14:textId="77777777" w:rsidR="002B2ED6" w:rsidRDefault="002B2ED6" w:rsidP="009F7AFA">
      <w:pPr>
        <w:pStyle w:val="Reference"/>
        <w:numPr>
          <w:ilvl w:val="0"/>
          <w:numId w:val="0"/>
        </w:numPr>
        <w:overflowPunct w:val="0"/>
        <w:autoSpaceDE w:val="0"/>
        <w:autoSpaceDN w:val="0"/>
        <w:adjustRightInd w:val="0"/>
        <w:spacing w:line="240" w:lineRule="auto"/>
        <w:ind w:left="567"/>
        <w:jc w:val="both"/>
        <w:textAlignment w:val="baseline"/>
        <w:rPr>
          <w:rFonts w:cs="Times New Roman"/>
        </w:rPr>
      </w:pPr>
    </w:p>
    <w:p w14:paraId="73E93BC2" w14:textId="04C8BE57" w:rsidR="00327227" w:rsidRDefault="00616C9B" w:rsidP="009F7AFA">
      <w:pPr>
        <w:pStyle w:val="Heading1"/>
      </w:pPr>
      <w:r>
        <w:t xml:space="preserve">Appendix </w:t>
      </w:r>
    </w:p>
    <w:p w14:paraId="243ABA9E" w14:textId="2C09981A" w:rsidR="00616C9B" w:rsidRDefault="00616C9B" w:rsidP="00732DE7">
      <w:pPr>
        <w:pStyle w:val="Reference"/>
        <w:numPr>
          <w:ilvl w:val="0"/>
          <w:numId w:val="0"/>
        </w:numPr>
      </w:pPr>
    </w:p>
    <w:p w14:paraId="36456D70" w14:textId="516C0BD0" w:rsidR="00E9732E" w:rsidRPr="00E9732E" w:rsidRDefault="00E9732E" w:rsidP="00E9732E">
      <w:pPr>
        <w:keepNext/>
        <w:spacing w:after="240"/>
        <w:jc w:val="center"/>
        <w:rPr>
          <w:rFonts w:cs="Times New Roman"/>
          <w:b/>
          <w:bCs/>
        </w:rPr>
      </w:pPr>
      <w:r w:rsidRPr="00E9732E">
        <w:rPr>
          <w:rFonts w:cs="Times New Roman"/>
          <w:b/>
          <w:bCs/>
        </w:rPr>
        <w:t xml:space="preserve">Table </w:t>
      </w:r>
      <w:r w:rsidRPr="00E9732E">
        <w:rPr>
          <w:rFonts w:cs="Times New Roman"/>
          <w:b/>
          <w:bCs/>
        </w:rPr>
        <w:fldChar w:fldCharType="begin"/>
      </w:r>
      <w:r w:rsidRPr="00E9732E">
        <w:rPr>
          <w:rFonts w:cs="Times New Roman"/>
          <w:b/>
          <w:bCs/>
        </w:rPr>
        <w:instrText xml:space="preserve"> SEQ Table \* ARABIC </w:instrText>
      </w:r>
      <w:r w:rsidRPr="00E9732E">
        <w:rPr>
          <w:rFonts w:cs="Times New Roman"/>
          <w:b/>
          <w:bCs/>
        </w:rPr>
        <w:fldChar w:fldCharType="separate"/>
      </w:r>
      <w:r w:rsidR="005D560B">
        <w:rPr>
          <w:rFonts w:cs="Times New Roman"/>
          <w:b/>
          <w:bCs/>
          <w:noProof/>
        </w:rPr>
        <w:t>3</w:t>
      </w:r>
      <w:r w:rsidRPr="00E9732E">
        <w:rPr>
          <w:rFonts w:cs="Times New Roman"/>
          <w:b/>
          <w:bCs/>
        </w:rPr>
        <w:fldChar w:fldCharType="end"/>
      </w:r>
      <w:r w:rsidRPr="00E9732E">
        <w:rPr>
          <w:rFonts w:cs="Times New Roman"/>
          <w:b/>
          <w:bCs/>
        </w:rPr>
        <w:t xml:space="preserve"> System level simulation assumptions</w:t>
      </w:r>
    </w:p>
    <w:tbl>
      <w:tblPr>
        <w:tblStyle w:val="TableGrid151"/>
        <w:tblW w:w="0" w:type="auto"/>
        <w:jc w:val="center"/>
        <w:tblLook w:val="04A0" w:firstRow="1" w:lastRow="0" w:firstColumn="1" w:lastColumn="0" w:noHBand="0" w:noVBand="1"/>
      </w:tblPr>
      <w:tblGrid>
        <w:gridCol w:w="3325"/>
        <w:gridCol w:w="3420"/>
      </w:tblGrid>
      <w:tr w:rsidR="005D560B" w:rsidRPr="005D560B" w14:paraId="7E30D895" w14:textId="77777777" w:rsidTr="00A53AE2">
        <w:trPr>
          <w:jc w:val="center"/>
        </w:trPr>
        <w:tc>
          <w:tcPr>
            <w:tcW w:w="3325" w:type="dxa"/>
          </w:tcPr>
          <w:p w14:paraId="0D6693D3" w14:textId="77777777" w:rsidR="005D560B" w:rsidRPr="005D560B" w:rsidRDefault="005D560B" w:rsidP="005D560B">
            <w:pPr>
              <w:rPr>
                <w:rFonts w:cs="Times New Roman"/>
                <w:b/>
              </w:rPr>
            </w:pPr>
            <w:r w:rsidRPr="005D560B">
              <w:rPr>
                <w:rFonts w:cs="Times New Roman"/>
                <w:b/>
              </w:rPr>
              <w:t>Parameters</w:t>
            </w:r>
          </w:p>
        </w:tc>
        <w:tc>
          <w:tcPr>
            <w:tcW w:w="3420" w:type="dxa"/>
          </w:tcPr>
          <w:p w14:paraId="3341CBB6" w14:textId="77777777" w:rsidR="005D560B" w:rsidRPr="005D560B" w:rsidRDefault="005D560B" w:rsidP="005D560B">
            <w:pPr>
              <w:rPr>
                <w:rFonts w:cs="Times New Roman"/>
                <w:b/>
              </w:rPr>
            </w:pPr>
            <w:r w:rsidRPr="005D560B">
              <w:rPr>
                <w:rFonts w:cs="Times New Roman"/>
                <w:b/>
              </w:rPr>
              <w:t>Value</w:t>
            </w:r>
          </w:p>
        </w:tc>
      </w:tr>
      <w:tr w:rsidR="005D560B" w:rsidRPr="005D560B" w14:paraId="22EC3D06" w14:textId="77777777" w:rsidTr="00A53AE2">
        <w:trPr>
          <w:jc w:val="center"/>
        </w:trPr>
        <w:tc>
          <w:tcPr>
            <w:tcW w:w="3325" w:type="dxa"/>
          </w:tcPr>
          <w:p w14:paraId="32F1D9AB" w14:textId="77777777" w:rsidR="005D560B" w:rsidRPr="005D560B" w:rsidRDefault="005D560B" w:rsidP="005D560B">
            <w:pPr>
              <w:rPr>
                <w:rFonts w:cs="Times New Roman"/>
              </w:rPr>
            </w:pPr>
            <w:r w:rsidRPr="005D560B">
              <w:rPr>
                <w:rFonts w:cs="Times New Roman"/>
              </w:rPr>
              <w:t>Layout</w:t>
            </w:r>
          </w:p>
        </w:tc>
        <w:tc>
          <w:tcPr>
            <w:tcW w:w="3420" w:type="dxa"/>
          </w:tcPr>
          <w:p w14:paraId="0338539C" w14:textId="77777777" w:rsidR="005D560B" w:rsidRPr="005D560B" w:rsidRDefault="005D560B" w:rsidP="005D560B">
            <w:pPr>
              <w:rPr>
                <w:rFonts w:cs="Times New Roman"/>
              </w:rPr>
            </w:pPr>
            <w:r w:rsidRPr="005D560B">
              <w:rPr>
                <w:rFonts w:cs="Times New Roman"/>
              </w:rPr>
              <w:t>Single layer (macro)</w:t>
            </w:r>
          </w:p>
        </w:tc>
      </w:tr>
      <w:tr w:rsidR="005D560B" w:rsidRPr="005D560B" w14:paraId="713860B5" w14:textId="77777777" w:rsidTr="00A53AE2">
        <w:trPr>
          <w:jc w:val="center"/>
        </w:trPr>
        <w:tc>
          <w:tcPr>
            <w:tcW w:w="3325" w:type="dxa"/>
          </w:tcPr>
          <w:p w14:paraId="5BEDCF3F" w14:textId="77777777" w:rsidR="005D560B" w:rsidRPr="005D560B" w:rsidRDefault="005D560B" w:rsidP="005D560B">
            <w:pPr>
              <w:rPr>
                <w:rFonts w:cs="Times New Roman"/>
              </w:rPr>
            </w:pPr>
            <w:r w:rsidRPr="005D560B">
              <w:rPr>
                <w:rFonts w:cs="Times New Roman"/>
              </w:rPr>
              <w:t>Inter-BS distance</w:t>
            </w:r>
          </w:p>
        </w:tc>
        <w:tc>
          <w:tcPr>
            <w:tcW w:w="3420" w:type="dxa"/>
          </w:tcPr>
          <w:p w14:paraId="4D3479FB" w14:textId="77777777" w:rsidR="005D560B" w:rsidRPr="005D560B" w:rsidRDefault="005D560B" w:rsidP="005D560B">
            <w:pPr>
              <w:rPr>
                <w:rFonts w:cs="Times New Roman"/>
              </w:rPr>
            </w:pPr>
            <w:r w:rsidRPr="005D560B">
              <w:rPr>
                <w:rFonts w:cs="Times New Roman"/>
              </w:rPr>
              <w:t>200 m</w:t>
            </w:r>
          </w:p>
        </w:tc>
      </w:tr>
      <w:tr w:rsidR="005D560B" w:rsidRPr="005D560B" w14:paraId="7F9D98F7" w14:textId="77777777" w:rsidTr="00A53AE2">
        <w:trPr>
          <w:jc w:val="center"/>
        </w:trPr>
        <w:tc>
          <w:tcPr>
            <w:tcW w:w="3325" w:type="dxa"/>
          </w:tcPr>
          <w:p w14:paraId="1AE2E762" w14:textId="77777777" w:rsidR="005D560B" w:rsidRPr="005D560B" w:rsidRDefault="005D560B" w:rsidP="005D560B">
            <w:pPr>
              <w:rPr>
                <w:rFonts w:cs="Times New Roman"/>
              </w:rPr>
            </w:pPr>
            <w:r w:rsidRPr="005D560B">
              <w:rPr>
                <w:rFonts w:cs="Times New Roman"/>
              </w:rPr>
              <w:t>Carrier frequency</w:t>
            </w:r>
          </w:p>
        </w:tc>
        <w:tc>
          <w:tcPr>
            <w:tcW w:w="3420" w:type="dxa"/>
          </w:tcPr>
          <w:p w14:paraId="0DD3562C" w14:textId="77777777" w:rsidR="005D560B" w:rsidRPr="005D560B" w:rsidRDefault="005D560B" w:rsidP="005D560B">
            <w:pPr>
              <w:rPr>
                <w:rFonts w:cs="Times New Roman"/>
              </w:rPr>
            </w:pPr>
            <w:r w:rsidRPr="005D560B">
              <w:rPr>
                <w:rFonts w:cs="Times New Roman"/>
              </w:rPr>
              <w:t>4 GHz</w:t>
            </w:r>
          </w:p>
        </w:tc>
      </w:tr>
      <w:tr w:rsidR="005D560B" w:rsidRPr="005D560B" w14:paraId="669ED4BF" w14:textId="77777777" w:rsidTr="00A53AE2">
        <w:trPr>
          <w:jc w:val="center"/>
        </w:trPr>
        <w:tc>
          <w:tcPr>
            <w:tcW w:w="3325" w:type="dxa"/>
          </w:tcPr>
          <w:p w14:paraId="5C024AC4" w14:textId="54AC385E" w:rsidR="005D560B" w:rsidRPr="005D560B" w:rsidRDefault="005D560B" w:rsidP="005D560B">
            <w:pPr>
              <w:rPr>
                <w:rFonts w:cs="Times New Roman"/>
              </w:rPr>
            </w:pPr>
            <w:r w:rsidRPr="005D560B">
              <w:rPr>
                <w:rFonts w:cs="Times New Roman"/>
              </w:rPr>
              <w:t xml:space="preserve">System bandwidth </w:t>
            </w:r>
          </w:p>
        </w:tc>
        <w:tc>
          <w:tcPr>
            <w:tcW w:w="3420" w:type="dxa"/>
          </w:tcPr>
          <w:p w14:paraId="5EFB37F7" w14:textId="77777777" w:rsidR="005D560B" w:rsidRPr="005D560B" w:rsidRDefault="005D560B" w:rsidP="005D560B">
            <w:pPr>
              <w:rPr>
                <w:rFonts w:cs="Times New Roman"/>
              </w:rPr>
            </w:pPr>
            <w:r w:rsidRPr="005D560B">
              <w:rPr>
                <w:rFonts w:cs="Times New Roman"/>
              </w:rPr>
              <w:t>100 MHz</w:t>
            </w:r>
          </w:p>
        </w:tc>
      </w:tr>
      <w:tr w:rsidR="005D560B" w:rsidRPr="005D560B" w14:paraId="209B8C43" w14:textId="77777777" w:rsidTr="00A53AE2">
        <w:trPr>
          <w:jc w:val="center"/>
        </w:trPr>
        <w:tc>
          <w:tcPr>
            <w:tcW w:w="3325" w:type="dxa"/>
          </w:tcPr>
          <w:p w14:paraId="7654914E" w14:textId="77777777" w:rsidR="005D560B" w:rsidRPr="005D560B" w:rsidRDefault="005D560B" w:rsidP="005D560B">
            <w:pPr>
              <w:rPr>
                <w:rFonts w:cs="Times New Roman"/>
              </w:rPr>
            </w:pPr>
            <w:r w:rsidRPr="005D560B">
              <w:rPr>
                <w:rFonts w:cs="Times New Roman"/>
              </w:rPr>
              <w:t>Channel model</w:t>
            </w:r>
          </w:p>
        </w:tc>
        <w:tc>
          <w:tcPr>
            <w:tcW w:w="3420" w:type="dxa"/>
          </w:tcPr>
          <w:p w14:paraId="25574916" w14:textId="77777777" w:rsidR="005D560B" w:rsidRPr="005D560B" w:rsidRDefault="005D560B" w:rsidP="005D560B">
            <w:pPr>
              <w:rPr>
                <w:rFonts w:cs="Times New Roman"/>
              </w:rPr>
            </w:pPr>
            <w:r w:rsidRPr="005D560B">
              <w:rPr>
                <w:rFonts w:cs="Times New Roman"/>
              </w:rPr>
              <w:t>3D Uma</w:t>
            </w:r>
          </w:p>
        </w:tc>
      </w:tr>
      <w:tr w:rsidR="005D560B" w:rsidRPr="005D560B" w14:paraId="1E9D2709" w14:textId="77777777" w:rsidTr="00A53AE2">
        <w:trPr>
          <w:jc w:val="center"/>
        </w:trPr>
        <w:tc>
          <w:tcPr>
            <w:tcW w:w="3325" w:type="dxa"/>
          </w:tcPr>
          <w:p w14:paraId="0A60B3D2" w14:textId="77777777" w:rsidR="005D560B" w:rsidRPr="005D560B" w:rsidRDefault="005D560B" w:rsidP="005D560B">
            <w:pPr>
              <w:rPr>
                <w:rFonts w:cs="Times New Roman"/>
              </w:rPr>
            </w:pPr>
            <w:r w:rsidRPr="005D560B">
              <w:rPr>
                <w:rFonts w:cs="Times New Roman"/>
              </w:rPr>
              <w:t>Bs Tx power</w:t>
            </w:r>
          </w:p>
        </w:tc>
        <w:tc>
          <w:tcPr>
            <w:tcW w:w="3420" w:type="dxa"/>
          </w:tcPr>
          <w:p w14:paraId="3ADF2BB9" w14:textId="77777777" w:rsidR="005D560B" w:rsidRPr="005D560B" w:rsidRDefault="005D560B" w:rsidP="005D560B">
            <w:pPr>
              <w:rPr>
                <w:rFonts w:cs="Times New Roman"/>
              </w:rPr>
            </w:pPr>
            <w:r w:rsidRPr="005D560B">
              <w:rPr>
                <w:rFonts w:cs="Times New Roman"/>
              </w:rPr>
              <w:t>44 dBm</w:t>
            </w:r>
          </w:p>
        </w:tc>
      </w:tr>
      <w:tr w:rsidR="005D560B" w:rsidRPr="005D560B" w14:paraId="296A8808" w14:textId="77777777" w:rsidTr="00A53AE2">
        <w:trPr>
          <w:jc w:val="center"/>
        </w:trPr>
        <w:tc>
          <w:tcPr>
            <w:tcW w:w="3325" w:type="dxa"/>
          </w:tcPr>
          <w:p w14:paraId="0DEF3B0C" w14:textId="77777777" w:rsidR="005D560B" w:rsidRPr="005D560B" w:rsidRDefault="005D560B" w:rsidP="005D560B">
            <w:pPr>
              <w:rPr>
                <w:rFonts w:cs="Times New Roman"/>
              </w:rPr>
            </w:pPr>
            <w:r w:rsidRPr="005D560B">
              <w:rPr>
                <w:rFonts w:cs="Times New Roman"/>
              </w:rPr>
              <w:t>Subcarrier spacing</w:t>
            </w:r>
          </w:p>
        </w:tc>
        <w:tc>
          <w:tcPr>
            <w:tcW w:w="3420" w:type="dxa"/>
          </w:tcPr>
          <w:p w14:paraId="2DB8E65F" w14:textId="77777777" w:rsidR="005D560B" w:rsidRPr="005D560B" w:rsidRDefault="005D560B" w:rsidP="005D560B">
            <w:pPr>
              <w:rPr>
                <w:rFonts w:cs="Times New Roman"/>
              </w:rPr>
            </w:pPr>
            <w:r w:rsidRPr="005D560B">
              <w:rPr>
                <w:rFonts w:cs="Times New Roman"/>
              </w:rPr>
              <w:t>30 kHz</w:t>
            </w:r>
          </w:p>
        </w:tc>
      </w:tr>
      <w:tr w:rsidR="005D560B" w:rsidRPr="005D560B" w14:paraId="1C3BD395" w14:textId="77777777" w:rsidTr="00A53AE2">
        <w:trPr>
          <w:jc w:val="center"/>
        </w:trPr>
        <w:tc>
          <w:tcPr>
            <w:tcW w:w="3325" w:type="dxa"/>
          </w:tcPr>
          <w:p w14:paraId="76F15340" w14:textId="77777777" w:rsidR="005D560B" w:rsidRPr="005D560B" w:rsidRDefault="005D560B" w:rsidP="005D560B">
            <w:pPr>
              <w:rPr>
                <w:rFonts w:cs="Times New Roman"/>
              </w:rPr>
            </w:pPr>
            <w:r w:rsidRPr="005D560B">
              <w:rPr>
                <w:rFonts w:cs="Times New Roman"/>
              </w:rPr>
              <w:t>Antenna configuration</w:t>
            </w:r>
          </w:p>
        </w:tc>
        <w:tc>
          <w:tcPr>
            <w:tcW w:w="3420" w:type="dxa"/>
          </w:tcPr>
          <w:p w14:paraId="2313AEDF" w14:textId="77777777" w:rsidR="005D560B" w:rsidRPr="005D560B" w:rsidRDefault="005D560B" w:rsidP="005D560B">
            <w:pPr>
              <w:rPr>
                <w:rFonts w:cs="Times New Roman"/>
              </w:rPr>
            </w:pPr>
            <w:r w:rsidRPr="005D560B">
              <w:rPr>
                <w:rFonts w:cs="Times New Roman"/>
              </w:rPr>
              <w:t>4 x 4</w:t>
            </w:r>
          </w:p>
          <w:p w14:paraId="452854CA" w14:textId="77777777" w:rsidR="005D560B" w:rsidRPr="005D560B" w:rsidRDefault="005D560B" w:rsidP="005D560B">
            <w:pPr>
              <w:rPr>
                <w:rFonts w:cs="Times New Roman"/>
              </w:rPr>
            </w:pPr>
            <w:r w:rsidRPr="005D560B">
              <w:rPr>
                <w:rFonts w:cs="Times New Roman"/>
              </w:rPr>
              <w:t>32 antenna elements at the gNB</w:t>
            </w:r>
          </w:p>
          <w:p w14:paraId="37499091" w14:textId="77777777" w:rsidR="005D560B" w:rsidRPr="005D560B" w:rsidRDefault="005D560B" w:rsidP="005D560B">
            <w:pPr>
              <w:rPr>
                <w:rFonts w:cs="Times New Roman"/>
              </w:rPr>
            </w:pPr>
            <w:r w:rsidRPr="005D560B">
              <w:rPr>
                <w:rFonts w:cs="Times New Roman"/>
              </w:rPr>
              <w:t>4 antenna elements at the UE</w:t>
            </w:r>
          </w:p>
        </w:tc>
      </w:tr>
      <w:tr w:rsidR="005D560B" w:rsidRPr="005D560B" w14:paraId="4D4D045A" w14:textId="77777777" w:rsidTr="00A53AE2">
        <w:trPr>
          <w:jc w:val="center"/>
        </w:trPr>
        <w:tc>
          <w:tcPr>
            <w:tcW w:w="3325" w:type="dxa"/>
          </w:tcPr>
          <w:p w14:paraId="3E30CADA" w14:textId="77777777" w:rsidR="005D560B" w:rsidRPr="005D560B" w:rsidRDefault="005D560B" w:rsidP="005D560B">
            <w:pPr>
              <w:rPr>
                <w:rFonts w:cs="Times New Roman"/>
              </w:rPr>
            </w:pPr>
            <w:r w:rsidRPr="005D560B">
              <w:rPr>
                <w:rFonts w:cs="Times New Roman"/>
              </w:rPr>
              <w:t>User distribution</w:t>
            </w:r>
          </w:p>
        </w:tc>
        <w:tc>
          <w:tcPr>
            <w:tcW w:w="3420" w:type="dxa"/>
          </w:tcPr>
          <w:p w14:paraId="70E2F139" w14:textId="77777777" w:rsidR="005D560B" w:rsidRPr="005D560B" w:rsidRDefault="005D560B" w:rsidP="005D560B">
            <w:pPr>
              <w:rPr>
                <w:rFonts w:cs="Times New Roman"/>
              </w:rPr>
            </w:pPr>
            <w:r w:rsidRPr="005D560B">
              <w:rPr>
                <w:rFonts w:cs="Times New Roman"/>
              </w:rPr>
              <w:t>10 UE per cell</w:t>
            </w:r>
          </w:p>
        </w:tc>
      </w:tr>
    </w:tbl>
    <w:p w14:paraId="287E41C4" w14:textId="38942A1D" w:rsidR="00E52883" w:rsidRDefault="00E52883" w:rsidP="00E9732E"/>
    <w:p w14:paraId="2082768D" w14:textId="76A048E6" w:rsidR="005D560B" w:rsidRPr="00DB4968" w:rsidRDefault="005D560B" w:rsidP="005D560B">
      <w:pPr>
        <w:keepNext/>
        <w:spacing w:after="240"/>
        <w:jc w:val="center"/>
        <w:rPr>
          <w:rFonts w:cs="Times New Roman"/>
          <w:b/>
          <w:bCs/>
          <w:sz w:val="20"/>
        </w:rPr>
      </w:pPr>
      <w:r w:rsidRPr="00DB4968">
        <w:rPr>
          <w:rFonts w:cs="Times New Roman"/>
          <w:b/>
          <w:bCs/>
          <w:sz w:val="20"/>
        </w:rPr>
        <w:t xml:space="preserve">Table </w:t>
      </w:r>
      <w:r w:rsidRPr="00DB4968">
        <w:rPr>
          <w:rFonts w:cs="Times New Roman"/>
          <w:b/>
          <w:bCs/>
          <w:sz w:val="20"/>
        </w:rPr>
        <w:fldChar w:fldCharType="begin"/>
      </w:r>
      <w:r w:rsidRPr="00DB4968">
        <w:rPr>
          <w:rFonts w:cs="Times New Roman"/>
          <w:b/>
          <w:bCs/>
          <w:sz w:val="20"/>
        </w:rPr>
        <w:instrText xml:space="preserve"> SEQ Table \* ARABIC </w:instrText>
      </w:r>
      <w:r w:rsidRPr="00DB4968">
        <w:rPr>
          <w:rFonts w:cs="Times New Roman"/>
          <w:b/>
          <w:bCs/>
          <w:sz w:val="20"/>
        </w:rPr>
        <w:fldChar w:fldCharType="separate"/>
      </w:r>
      <w:r>
        <w:rPr>
          <w:rFonts w:cs="Times New Roman"/>
          <w:b/>
          <w:bCs/>
          <w:noProof/>
          <w:sz w:val="20"/>
        </w:rPr>
        <w:t>4</w:t>
      </w:r>
      <w:r w:rsidRPr="00DB4968">
        <w:rPr>
          <w:rFonts w:cs="Times New Roman"/>
          <w:b/>
          <w:bCs/>
          <w:sz w:val="20"/>
        </w:rPr>
        <w:fldChar w:fldCharType="end"/>
      </w:r>
      <w:r w:rsidRPr="00DB4968">
        <w:rPr>
          <w:rFonts w:cs="Times New Roman"/>
          <w:b/>
          <w:bCs/>
          <w:sz w:val="20"/>
        </w:rPr>
        <w:t xml:space="preserve"> Traffic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949"/>
      </w:tblGrid>
      <w:tr w:rsidR="005D560B" w:rsidRPr="005D560B" w14:paraId="5A1F0B70" w14:textId="77777777" w:rsidTr="005D560B">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712DE2E5" w14:textId="77777777" w:rsidR="005D560B" w:rsidRPr="005D560B" w:rsidRDefault="005D560B" w:rsidP="005D560B">
            <w:pPr>
              <w:contextualSpacing/>
              <w:rPr>
                <w:rFonts w:cs="Times New Roman"/>
                <w:sz w:val="24"/>
              </w:rPr>
            </w:pPr>
            <w:bookmarkStart w:id="5" w:name="_Ref1038175"/>
            <w:r w:rsidRPr="005D560B">
              <w:rPr>
                <w:rFonts w:cs="Times New Roman"/>
              </w:rPr>
              <w:br/>
            </w:r>
          </w:p>
        </w:tc>
        <w:tc>
          <w:tcPr>
            <w:tcW w:w="2949" w:type="dxa"/>
            <w:tcBorders>
              <w:top w:val="single" w:sz="4" w:space="0" w:color="auto"/>
              <w:left w:val="single" w:sz="4" w:space="0" w:color="auto"/>
              <w:bottom w:val="single" w:sz="4" w:space="0" w:color="auto"/>
              <w:right w:val="single" w:sz="4" w:space="0" w:color="auto"/>
            </w:tcBorders>
            <w:shd w:val="clear" w:color="auto" w:fill="auto"/>
            <w:hideMark/>
          </w:tcPr>
          <w:p w14:paraId="08665D89" w14:textId="77777777" w:rsidR="005D560B" w:rsidRPr="005D560B" w:rsidRDefault="005D560B" w:rsidP="005D560B">
            <w:pPr>
              <w:contextualSpacing/>
              <w:jc w:val="center"/>
              <w:rPr>
                <w:rFonts w:cs="Times New Roman"/>
                <w:b/>
              </w:rPr>
            </w:pPr>
            <w:r w:rsidRPr="005D560B">
              <w:rPr>
                <w:rFonts w:cs="Times New Roman"/>
                <w:b/>
              </w:rPr>
              <w:t>FTP traffic</w:t>
            </w:r>
          </w:p>
        </w:tc>
      </w:tr>
      <w:tr w:rsidR="005D560B" w:rsidRPr="005D560B" w14:paraId="04A49C60" w14:textId="77777777" w:rsidTr="005D560B">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7406AA24" w14:textId="77777777" w:rsidR="005D560B" w:rsidRPr="005D560B" w:rsidRDefault="005D560B" w:rsidP="005D560B">
            <w:pPr>
              <w:contextualSpacing/>
              <w:rPr>
                <w:rFonts w:cs="Times New Roman"/>
              </w:rPr>
            </w:pPr>
            <w:r w:rsidRPr="005D560B">
              <w:rPr>
                <w:rFonts w:cs="Times New Roman"/>
              </w:rPr>
              <w:t>Model</w:t>
            </w:r>
          </w:p>
        </w:tc>
        <w:tc>
          <w:tcPr>
            <w:tcW w:w="2949" w:type="dxa"/>
            <w:tcBorders>
              <w:top w:val="single" w:sz="4" w:space="0" w:color="auto"/>
              <w:left w:val="single" w:sz="4" w:space="0" w:color="auto"/>
              <w:bottom w:val="single" w:sz="4" w:space="0" w:color="auto"/>
              <w:right w:val="single" w:sz="4" w:space="0" w:color="auto"/>
            </w:tcBorders>
            <w:shd w:val="clear" w:color="auto" w:fill="auto"/>
          </w:tcPr>
          <w:p w14:paraId="3EBA1AD8" w14:textId="77777777" w:rsidR="005D560B" w:rsidRPr="005D560B" w:rsidRDefault="005D560B" w:rsidP="005D560B">
            <w:pPr>
              <w:contextualSpacing/>
              <w:jc w:val="center"/>
              <w:rPr>
                <w:rFonts w:cs="Times New Roman"/>
              </w:rPr>
            </w:pPr>
            <w:r w:rsidRPr="005D560B">
              <w:rPr>
                <w:rFonts w:cs="Times New Roman"/>
              </w:rPr>
              <w:t>FTP model 3</w:t>
            </w:r>
          </w:p>
        </w:tc>
      </w:tr>
      <w:tr w:rsidR="005D560B" w:rsidRPr="005D560B" w14:paraId="401D016E" w14:textId="77777777" w:rsidTr="005D560B">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3A0FC26D" w14:textId="77777777" w:rsidR="005D560B" w:rsidRPr="005D560B" w:rsidRDefault="005D560B" w:rsidP="005D560B">
            <w:pPr>
              <w:contextualSpacing/>
              <w:rPr>
                <w:rFonts w:cs="Times New Roman"/>
              </w:rPr>
            </w:pPr>
            <w:r w:rsidRPr="005D560B">
              <w:rPr>
                <w:rFonts w:cs="Times New Roman"/>
              </w:rPr>
              <w:t>Packet size</w:t>
            </w:r>
          </w:p>
        </w:tc>
        <w:tc>
          <w:tcPr>
            <w:tcW w:w="2949" w:type="dxa"/>
            <w:tcBorders>
              <w:top w:val="single" w:sz="4" w:space="0" w:color="auto"/>
              <w:left w:val="single" w:sz="4" w:space="0" w:color="auto"/>
              <w:bottom w:val="single" w:sz="4" w:space="0" w:color="auto"/>
              <w:right w:val="single" w:sz="4" w:space="0" w:color="auto"/>
            </w:tcBorders>
            <w:shd w:val="clear" w:color="auto" w:fill="auto"/>
          </w:tcPr>
          <w:p w14:paraId="09A2A83E" w14:textId="77777777" w:rsidR="005D560B" w:rsidRPr="005D560B" w:rsidRDefault="005D560B" w:rsidP="005D560B">
            <w:pPr>
              <w:contextualSpacing/>
              <w:jc w:val="center"/>
              <w:rPr>
                <w:rFonts w:cs="Times New Roman"/>
              </w:rPr>
            </w:pPr>
            <w:r w:rsidRPr="005D560B">
              <w:rPr>
                <w:rFonts w:cs="Times New Roman"/>
              </w:rPr>
              <w:t>0.5 Mbytes</w:t>
            </w:r>
          </w:p>
        </w:tc>
      </w:tr>
      <w:tr w:rsidR="005D560B" w:rsidRPr="005D560B" w14:paraId="6C3F3D3B" w14:textId="77777777" w:rsidTr="005D560B">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33CCA790" w14:textId="77777777" w:rsidR="005D560B" w:rsidRPr="005D560B" w:rsidRDefault="005D560B" w:rsidP="005D560B">
            <w:pPr>
              <w:contextualSpacing/>
              <w:rPr>
                <w:rFonts w:cs="Times New Roman"/>
              </w:rPr>
            </w:pPr>
            <w:r w:rsidRPr="005D560B">
              <w:rPr>
                <w:rFonts w:cs="Times New Roman"/>
              </w:rPr>
              <w:t>Mean inter-arrival time</w:t>
            </w:r>
          </w:p>
        </w:tc>
        <w:tc>
          <w:tcPr>
            <w:tcW w:w="2949" w:type="dxa"/>
            <w:tcBorders>
              <w:top w:val="single" w:sz="4" w:space="0" w:color="auto"/>
              <w:left w:val="single" w:sz="4" w:space="0" w:color="auto"/>
              <w:bottom w:val="single" w:sz="4" w:space="0" w:color="auto"/>
              <w:right w:val="single" w:sz="4" w:space="0" w:color="auto"/>
            </w:tcBorders>
            <w:shd w:val="clear" w:color="auto" w:fill="auto"/>
            <w:hideMark/>
          </w:tcPr>
          <w:p w14:paraId="4D45078B" w14:textId="77777777" w:rsidR="005D560B" w:rsidRPr="005D560B" w:rsidRDefault="005D560B" w:rsidP="005D560B">
            <w:pPr>
              <w:contextualSpacing/>
              <w:jc w:val="center"/>
              <w:rPr>
                <w:rFonts w:cs="Times New Roman"/>
              </w:rPr>
            </w:pPr>
            <w:r w:rsidRPr="005D560B">
              <w:rPr>
                <w:rFonts w:cs="Times New Roman"/>
              </w:rPr>
              <w:t>200 ms</w:t>
            </w:r>
          </w:p>
        </w:tc>
      </w:tr>
      <w:tr w:rsidR="005D560B" w:rsidRPr="005D560B" w14:paraId="0AFC4AE2" w14:textId="77777777" w:rsidTr="005D560B">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11CE330" w14:textId="77777777" w:rsidR="005D560B" w:rsidRPr="005D560B" w:rsidRDefault="005D560B" w:rsidP="005D560B">
            <w:pPr>
              <w:contextualSpacing/>
              <w:rPr>
                <w:rFonts w:cs="Times New Roman"/>
              </w:rPr>
            </w:pPr>
            <w:r w:rsidRPr="005D560B">
              <w:rPr>
                <w:rFonts w:cs="Times New Roman"/>
              </w:rPr>
              <w:t>DRX setting</w:t>
            </w:r>
          </w:p>
        </w:tc>
        <w:tc>
          <w:tcPr>
            <w:tcW w:w="2949" w:type="dxa"/>
            <w:tcBorders>
              <w:top w:val="single" w:sz="4" w:space="0" w:color="auto"/>
              <w:left w:val="single" w:sz="4" w:space="0" w:color="auto"/>
              <w:bottom w:val="single" w:sz="4" w:space="0" w:color="auto"/>
              <w:right w:val="single" w:sz="4" w:space="0" w:color="auto"/>
            </w:tcBorders>
            <w:shd w:val="clear" w:color="auto" w:fill="auto"/>
            <w:hideMark/>
          </w:tcPr>
          <w:p w14:paraId="5C4491DC" w14:textId="353DDABA" w:rsidR="005D560B" w:rsidRPr="005D560B" w:rsidRDefault="005D560B" w:rsidP="005D560B">
            <w:pPr>
              <w:contextualSpacing/>
              <w:rPr>
                <w:rFonts w:cs="Times New Roman"/>
                <w:lang w:eastAsia="sv-SE"/>
              </w:rPr>
            </w:pPr>
            <w:r>
              <w:rPr>
                <w:rFonts w:cs="Times New Roman"/>
                <w:lang w:eastAsia="sv-SE"/>
              </w:rPr>
              <w:t xml:space="preserve">Configuration 1: </w:t>
            </w:r>
            <w:r w:rsidRPr="005D560B">
              <w:rPr>
                <w:rFonts w:cs="Times New Roman"/>
                <w:lang w:eastAsia="sv-SE"/>
              </w:rPr>
              <w:t xml:space="preserve">{160, </w:t>
            </w:r>
            <w:r>
              <w:rPr>
                <w:rFonts w:cs="Times New Roman"/>
                <w:lang w:eastAsia="sv-SE"/>
              </w:rPr>
              <w:t>20</w:t>
            </w:r>
            <w:r w:rsidRPr="005D560B">
              <w:rPr>
                <w:rFonts w:cs="Times New Roman"/>
                <w:lang w:eastAsia="sv-SE"/>
              </w:rPr>
              <w:t>, 8}</w:t>
            </w:r>
          </w:p>
          <w:p w14:paraId="4D9C9491" w14:textId="4CFD49D9" w:rsidR="005D560B" w:rsidRPr="005D560B" w:rsidRDefault="005D560B" w:rsidP="005D560B">
            <w:pPr>
              <w:contextualSpacing/>
              <w:rPr>
                <w:rFonts w:cs="Times New Roman"/>
              </w:rPr>
            </w:pPr>
            <w:r>
              <w:rPr>
                <w:rFonts w:cs="Times New Roman"/>
                <w:lang w:eastAsia="sv-SE"/>
              </w:rPr>
              <w:t xml:space="preserve">Configuration 2: </w:t>
            </w:r>
            <w:r w:rsidRPr="005D560B">
              <w:rPr>
                <w:rFonts w:cs="Times New Roman"/>
                <w:lang w:eastAsia="sv-SE"/>
              </w:rPr>
              <w:t xml:space="preserve">{160, </w:t>
            </w:r>
            <w:r>
              <w:rPr>
                <w:rFonts w:cs="Times New Roman"/>
                <w:lang w:eastAsia="sv-SE"/>
              </w:rPr>
              <w:t>100</w:t>
            </w:r>
            <w:r w:rsidRPr="005D560B">
              <w:rPr>
                <w:rFonts w:cs="Times New Roman"/>
                <w:lang w:eastAsia="sv-SE"/>
              </w:rPr>
              <w:t>, 8}</w:t>
            </w:r>
          </w:p>
        </w:tc>
      </w:tr>
      <w:bookmarkEnd w:id="5"/>
    </w:tbl>
    <w:p w14:paraId="72947BB7" w14:textId="0B8AA576" w:rsidR="00616C9B" w:rsidRDefault="00616C9B" w:rsidP="00732DE7">
      <w:pPr>
        <w:pStyle w:val="Reference"/>
        <w:numPr>
          <w:ilvl w:val="0"/>
          <w:numId w:val="0"/>
        </w:numPr>
      </w:pPr>
    </w:p>
    <w:sectPr w:rsidR="00616C9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017C8" w14:textId="77777777" w:rsidR="005975FC" w:rsidRDefault="005975FC">
      <w:r>
        <w:separator/>
      </w:r>
    </w:p>
  </w:endnote>
  <w:endnote w:type="continuationSeparator" w:id="0">
    <w:p w14:paraId="263C5B37" w14:textId="77777777" w:rsidR="005975FC" w:rsidRDefault="005975FC">
      <w:r>
        <w:continuationSeparator/>
      </w:r>
    </w:p>
  </w:endnote>
  <w:endnote w:type="continuationNotice" w:id="1">
    <w:p w14:paraId="0CA9D9C6" w14:textId="77777777" w:rsidR="005975FC" w:rsidRDefault="00597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620B3" w14:textId="77777777" w:rsidR="005975FC" w:rsidRDefault="005975FC">
      <w:r>
        <w:separator/>
      </w:r>
    </w:p>
  </w:footnote>
  <w:footnote w:type="continuationSeparator" w:id="0">
    <w:p w14:paraId="7286B658" w14:textId="77777777" w:rsidR="005975FC" w:rsidRDefault="005975FC">
      <w:r>
        <w:continuationSeparator/>
      </w:r>
    </w:p>
  </w:footnote>
  <w:footnote w:type="continuationNotice" w:id="1">
    <w:p w14:paraId="7DEE615A" w14:textId="77777777" w:rsidR="005975FC" w:rsidRDefault="00597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B4810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046FE"/>
    <w:multiLevelType w:val="hybridMultilevel"/>
    <w:tmpl w:val="5EC4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61BD2"/>
    <w:multiLevelType w:val="hybridMultilevel"/>
    <w:tmpl w:val="FD64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AE1D88"/>
    <w:multiLevelType w:val="hybridMultilevel"/>
    <w:tmpl w:val="4CA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1"/>
  </w:num>
  <w:num w:numId="7">
    <w:abstractNumId w:val="19"/>
  </w:num>
  <w:num w:numId="8">
    <w:abstractNumId w:val="8"/>
  </w:num>
  <w:num w:numId="9">
    <w:abstractNumId w:val="25"/>
  </w:num>
  <w:num w:numId="10">
    <w:abstractNumId w:val="2"/>
  </w:num>
  <w:num w:numId="11">
    <w:abstractNumId w:val="24"/>
  </w:num>
  <w:num w:numId="12">
    <w:abstractNumId w:val="1"/>
  </w:num>
  <w:num w:numId="13">
    <w:abstractNumId w:val="4"/>
  </w:num>
  <w:num w:numId="14">
    <w:abstractNumId w:val="18"/>
  </w:num>
  <w:num w:numId="15">
    <w:abstractNumId w:val="6"/>
  </w:num>
  <w:num w:numId="16">
    <w:abstractNumId w:val="15"/>
  </w:num>
  <w:num w:numId="17">
    <w:abstractNumId w:val="22"/>
  </w:num>
  <w:num w:numId="18">
    <w:abstractNumId w:val="13"/>
  </w:num>
  <w:num w:numId="19">
    <w:abstractNumId w:val="5"/>
  </w:num>
  <w:num w:numId="20">
    <w:abstractNumId w:val="17"/>
  </w:num>
  <w:num w:numId="21">
    <w:abstractNumId w:val="0"/>
  </w:num>
  <w:num w:numId="22">
    <w:abstractNumId w:val="0"/>
  </w:num>
  <w:num w:numId="23">
    <w:abstractNumId w:val="0"/>
  </w:num>
  <w:num w:numId="24">
    <w:abstractNumId w:val="0"/>
  </w:num>
  <w:num w:numId="25">
    <w:abstractNumId w:val="0"/>
  </w:num>
  <w:num w:numId="26">
    <w:abstractNumId w:val="23"/>
  </w:num>
  <w:num w:numId="27">
    <w:abstractNumId w:val="20"/>
  </w:num>
  <w:num w:numId="28">
    <w:abstractNumId w:val="3"/>
  </w:num>
  <w:num w:numId="29">
    <w:abstractNumId w:val="16"/>
  </w:num>
  <w:num w:numId="30">
    <w:abstractNumId w:val="12"/>
  </w:num>
  <w:num w:numId="31">
    <w:abstractNumId w:val="21"/>
  </w:num>
  <w:num w:numId="32">
    <w:abstractNumId w:val="0"/>
  </w:num>
  <w:num w:numId="33">
    <w:abstractNumId w:val="0"/>
  </w:num>
  <w:num w:numId="34">
    <w:abstractNumId w:val="0"/>
  </w:num>
  <w:num w:numId="35">
    <w:abstractNumId w:val="0"/>
  </w:num>
  <w:num w:numId="3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4ED8"/>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25E"/>
    <w:rsid w:val="000255EB"/>
    <w:rsid w:val="0002564D"/>
    <w:rsid w:val="00025D5F"/>
    <w:rsid w:val="00025ECA"/>
    <w:rsid w:val="00026309"/>
    <w:rsid w:val="00026CB5"/>
    <w:rsid w:val="00026E30"/>
    <w:rsid w:val="0002797D"/>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47835"/>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2FCC"/>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11B8"/>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B92"/>
    <w:rsid w:val="000D0D07"/>
    <w:rsid w:val="000D14BA"/>
    <w:rsid w:val="000D162D"/>
    <w:rsid w:val="000D1E16"/>
    <w:rsid w:val="000D1E39"/>
    <w:rsid w:val="000D2157"/>
    <w:rsid w:val="000D2D1E"/>
    <w:rsid w:val="000D2F63"/>
    <w:rsid w:val="000D3309"/>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87E"/>
    <w:rsid w:val="00106B59"/>
    <w:rsid w:val="00107025"/>
    <w:rsid w:val="001070B9"/>
    <w:rsid w:val="0011007E"/>
    <w:rsid w:val="0011092E"/>
    <w:rsid w:val="00110D14"/>
    <w:rsid w:val="00110EBC"/>
    <w:rsid w:val="0011220B"/>
    <w:rsid w:val="0011224B"/>
    <w:rsid w:val="00112DEF"/>
    <w:rsid w:val="00113BB3"/>
    <w:rsid w:val="00113CF4"/>
    <w:rsid w:val="00114388"/>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0F46"/>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524"/>
    <w:rsid w:val="001C27E1"/>
    <w:rsid w:val="001C3BA6"/>
    <w:rsid w:val="001C3D2A"/>
    <w:rsid w:val="001C3D34"/>
    <w:rsid w:val="001C6312"/>
    <w:rsid w:val="001C664F"/>
    <w:rsid w:val="001C6B14"/>
    <w:rsid w:val="001C6DF7"/>
    <w:rsid w:val="001C7CD9"/>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8CD"/>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D52"/>
    <w:rsid w:val="001E5F35"/>
    <w:rsid w:val="001E6704"/>
    <w:rsid w:val="001E6B7E"/>
    <w:rsid w:val="001E6E13"/>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82F"/>
    <w:rsid w:val="00203A34"/>
    <w:rsid w:val="00203F96"/>
    <w:rsid w:val="002041BF"/>
    <w:rsid w:val="00204831"/>
    <w:rsid w:val="002049F3"/>
    <w:rsid w:val="00204AD2"/>
    <w:rsid w:val="00204E32"/>
    <w:rsid w:val="002050C4"/>
    <w:rsid w:val="00205E16"/>
    <w:rsid w:val="0020640E"/>
    <w:rsid w:val="002069B2"/>
    <w:rsid w:val="00206C9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17FB5"/>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4A"/>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EC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6309"/>
    <w:rsid w:val="00267075"/>
    <w:rsid w:val="00267A3C"/>
    <w:rsid w:val="00267C8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302"/>
    <w:rsid w:val="00294B70"/>
    <w:rsid w:val="002951CC"/>
    <w:rsid w:val="00295BE1"/>
    <w:rsid w:val="00295FCF"/>
    <w:rsid w:val="00296227"/>
    <w:rsid w:val="00296314"/>
    <w:rsid w:val="0029637D"/>
    <w:rsid w:val="0029649C"/>
    <w:rsid w:val="00296CD3"/>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1200"/>
    <w:rsid w:val="002D25FC"/>
    <w:rsid w:val="002D2CBF"/>
    <w:rsid w:val="002D2CFD"/>
    <w:rsid w:val="002D2E85"/>
    <w:rsid w:val="002D2FD4"/>
    <w:rsid w:val="002D31B7"/>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3C8"/>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25B"/>
    <w:rsid w:val="002F63D8"/>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704D"/>
    <w:rsid w:val="0030748F"/>
    <w:rsid w:val="00307936"/>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86B"/>
    <w:rsid w:val="00337A30"/>
    <w:rsid w:val="00337A41"/>
    <w:rsid w:val="00340CA8"/>
    <w:rsid w:val="0034106C"/>
    <w:rsid w:val="0034166C"/>
    <w:rsid w:val="003419A8"/>
    <w:rsid w:val="00342BD7"/>
    <w:rsid w:val="00343C63"/>
    <w:rsid w:val="0034447A"/>
    <w:rsid w:val="00345E4F"/>
    <w:rsid w:val="003468C4"/>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2C2A"/>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47F"/>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078"/>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5D10"/>
    <w:rsid w:val="003D6122"/>
    <w:rsid w:val="003D63E6"/>
    <w:rsid w:val="003D6509"/>
    <w:rsid w:val="003D6649"/>
    <w:rsid w:val="003D7146"/>
    <w:rsid w:val="003D7999"/>
    <w:rsid w:val="003D7FB1"/>
    <w:rsid w:val="003E05B9"/>
    <w:rsid w:val="003E104F"/>
    <w:rsid w:val="003E128F"/>
    <w:rsid w:val="003E14A6"/>
    <w:rsid w:val="003E15FA"/>
    <w:rsid w:val="003E15FB"/>
    <w:rsid w:val="003E1637"/>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55A"/>
    <w:rsid w:val="00415E8A"/>
    <w:rsid w:val="00416347"/>
    <w:rsid w:val="00416DDF"/>
    <w:rsid w:val="00416EC3"/>
    <w:rsid w:val="00420230"/>
    <w:rsid w:val="004205F7"/>
    <w:rsid w:val="00420665"/>
    <w:rsid w:val="00420A99"/>
    <w:rsid w:val="00420F44"/>
    <w:rsid w:val="00421105"/>
    <w:rsid w:val="00421616"/>
    <w:rsid w:val="0042167F"/>
    <w:rsid w:val="00421F66"/>
    <w:rsid w:val="00422D12"/>
    <w:rsid w:val="004231F1"/>
    <w:rsid w:val="004234DB"/>
    <w:rsid w:val="004234E7"/>
    <w:rsid w:val="00423887"/>
    <w:rsid w:val="00423A90"/>
    <w:rsid w:val="00423EFE"/>
    <w:rsid w:val="004242F4"/>
    <w:rsid w:val="00424A05"/>
    <w:rsid w:val="004251E3"/>
    <w:rsid w:val="0042577C"/>
    <w:rsid w:val="00425A2C"/>
    <w:rsid w:val="00425A2E"/>
    <w:rsid w:val="00425B68"/>
    <w:rsid w:val="004260CD"/>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294"/>
    <w:rsid w:val="00460325"/>
    <w:rsid w:val="00460D15"/>
    <w:rsid w:val="004616C4"/>
    <w:rsid w:val="004616E7"/>
    <w:rsid w:val="00461892"/>
    <w:rsid w:val="00462B37"/>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8B6"/>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3EAE"/>
    <w:rsid w:val="004B4459"/>
    <w:rsid w:val="004B44CE"/>
    <w:rsid w:val="004B4593"/>
    <w:rsid w:val="004B584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3336"/>
    <w:rsid w:val="004D3523"/>
    <w:rsid w:val="004D36B1"/>
    <w:rsid w:val="004D3C15"/>
    <w:rsid w:val="004D594B"/>
    <w:rsid w:val="004D6C54"/>
    <w:rsid w:val="004D6E88"/>
    <w:rsid w:val="004D6F96"/>
    <w:rsid w:val="004D7C1C"/>
    <w:rsid w:val="004D7EBD"/>
    <w:rsid w:val="004E0AE6"/>
    <w:rsid w:val="004E0AFB"/>
    <w:rsid w:val="004E0BC3"/>
    <w:rsid w:val="004E11E7"/>
    <w:rsid w:val="004E1513"/>
    <w:rsid w:val="004E165C"/>
    <w:rsid w:val="004E1B0F"/>
    <w:rsid w:val="004E1E53"/>
    <w:rsid w:val="004E2012"/>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19EB"/>
    <w:rsid w:val="004F2078"/>
    <w:rsid w:val="004F2445"/>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1DBF"/>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97B"/>
    <w:rsid w:val="00516E3B"/>
    <w:rsid w:val="00517FD4"/>
    <w:rsid w:val="005219CF"/>
    <w:rsid w:val="00522170"/>
    <w:rsid w:val="00522857"/>
    <w:rsid w:val="005234AA"/>
    <w:rsid w:val="00523BBA"/>
    <w:rsid w:val="00523F6E"/>
    <w:rsid w:val="005251B0"/>
    <w:rsid w:val="00525A40"/>
    <w:rsid w:val="005266DD"/>
    <w:rsid w:val="00526E1B"/>
    <w:rsid w:val="00527629"/>
    <w:rsid w:val="00527D68"/>
    <w:rsid w:val="00527FBA"/>
    <w:rsid w:val="00530333"/>
    <w:rsid w:val="00530B69"/>
    <w:rsid w:val="00530D7E"/>
    <w:rsid w:val="005318FF"/>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2DD3"/>
    <w:rsid w:val="00543B3A"/>
    <w:rsid w:val="00543E1E"/>
    <w:rsid w:val="00544AC8"/>
    <w:rsid w:val="00544CD8"/>
    <w:rsid w:val="00545011"/>
    <w:rsid w:val="0054634A"/>
    <w:rsid w:val="005464F6"/>
    <w:rsid w:val="005465A6"/>
    <w:rsid w:val="00546970"/>
    <w:rsid w:val="00546D33"/>
    <w:rsid w:val="00546F3E"/>
    <w:rsid w:val="005470B1"/>
    <w:rsid w:val="005470F3"/>
    <w:rsid w:val="00547601"/>
    <w:rsid w:val="00547FF5"/>
    <w:rsid w:val="00550BAB"/>
    <w:rsid w:val="00551810"/>
    <w:rsid w:val="005527BD"/>
    <w:rsid w:val="005539DE"/>
    <w:rsid w:val="00554164"/>
    <w:rsid w:val="0055446D"/>
    <w:rsid w:val="00554D8B"/>
    <w:rsid w:val="00554E19"/>
    <w:rsid w:val="00555048"/>
    <w:rsid w:val="00555AFB"/>
    <w:rsid w:val="00555E82"/>
    <w:rsid w:val="0055688F"/>
    <w:rsid w:val="005571F0"/>
    <w:rsid w:val="005574AF"/>
    <w:rsid w:val="005577C0"/>
    <w:rsid w:val="00560C31"/>
    <w:rsid w:val="0056121F"/>
    <w:rsid w:val="00561317"/>
    <w:rsid w:val="005625C4"/>
    <w:rsid w:val="00562F88"/>
    <w:rsid w:val="0056356B"/>
    <w:rsid w:val="005636D7"/>
    <w:rsid w:val="00563ABE"/>
    <w:rsid w:val="00563BB8"/>
    <w:rsid w:val="00563D67"/>
    <w:rsid w:val="00564B04"/>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35E"/>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6CCB"/>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5FC"/>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3934"/>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2AD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1CCD"/>
    <w:rsid w:val="005C252B"/>
    <w:rsid w:val="005C2555"/>
    <w:rsid w:val="005C2797"/>
    <w:rsid w:val="005C2834"/>
    <w:rsid w:val="005C37F3"/>
    <w:rsid w:val="005C42CB"/>
    <w:rsid w:val="005C433B"/>
    <w:rsid w:val="005C5D68"/>
    <w:rsid w:val="005C61AC"/>
    <w:rsid w:val="005C65B6"/>
    <w:rsid w:val="005C663A"/>
    <w:rsid w:val="005C681B"/>
    <w:rsid w:val="005C6E03"/>
    <w:rsid w:val="005C7038"/>
    <w:rsid w:val="005C74FB"/>
    <w:rsid w:val="005C76FB"/>
    <w:rsid w:val="005C7D19"/>
    <w:rsid w:val="005D030D"/>
    <w:rsid w:val="005D1602"/>
    <w:rsid w:val="005D224F"/>
    <w:rsid w:val="005D28DF"/>
    <w:rsid w:val="005D2B92"/>
    <w:rsid w:val="005D2D53"/>
    <w:rsid w:val="005D32AE"/>
    <w:rsid w:val="005D3AA9"/>
    <w:rsid w:val="005D3CB3"/>
    <w:rsid w:val="005D3EE2"/>
    <w:rsid w:val="005D4666"/>
    <w:rsid w:val="005D4AB0"/>
    <w:rsid w:val="005D533F"/>
    <w:rsid w:val="005D53C3"/>
    <w:rsid w:val="005D560B"/>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8"/>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463A"/>
    <w:rsid w:val="005F589E"/>
    <w:rsid w:val="005F5AD5"/>
    <w:rsid w:val="005F5C6B"/>
    <w:rsid w:val="005F5F41"/>
    <w:rsid w:val="005F618C"/>
    <w:rsid w:val="005F66C1"/>
    <w:rsid w:val="005F68AB"/>
    <w:rsid w:val="005F70BD"/>
    <w:rsid w:val="005F783A"/>
    <w:rsid w:val="005F7F27"/>
    <w:rsid w:val="0060064D"/>
    <w:rsid w:val="00600758"/>
    <w:rsid w:val="0060163A"/>
    <w:rsid w:val="00601D9C"/>
    <w:rsid w:val="00601F2D"/>
    <w:rsid w:val="00602284"/>
    <w:rsid w:val="0060251F"/>
    <w:rsid w:val="0060283C"/>
    <w:rsid w:val="00602EF6"/>
    <w:rsid w:val="00602F2E"/>
    <w:rsid w:val="00603A84"/>
    <w:rsid w:val="00604135"/>
    <w:rsid w:val="006048E1"/>
    <w:rsid w:val="00604F14"/>
    <w:rsid w:val="00605289"/>
    <w:rsid w:val="00605346"/>
    <w:rsid w:val="006059C5"/>
    <w:rsid w:val="00606ECD"/>
    <w:rsid w:val="00607262"/>
    <w:rsid w:val="006074C1"/>
    <w:rsid w:val="0060764F"/>
    <w:rsid w:val="00610C31"/>
    <w:rsid w:val="00610E1F"/>
    <w:rsid w:val="006110CB"/>
    <w:rsid w:val="00611209"/>
    <w:rsid w:val="00611AB9"/>
    <w:rsid w:val="00611FDB"/>
    <w:rsid w:val="00612847"/>
    <w:rsid w:val="00613257"/>
    <w:rsid w:val="00613ED7"/>
    <w:rsid w:val="00614994"/>
    <w:rsid w:val="006151D2"/>
    <w:rsid w:val="00615318"/>
    <w:rsid w:val="00615DFA"/>
    <w:rsid w:val="006165C5"/>
    <w:rsid w:val="00616C9B"/>
    <w:rsid w:val="00616D03"/>
    <w:rsid w:val="00620B97"/>
    <w:rsid w:val="0062113F"/>
    <w:rsid w:val="00621662"/>
    <w:rsid w:val="00621751"/>
    <w:rsid w:val="00621D41"/>
    <w:rsid w:val="0062281D"/>
    <w:rsid w:val="00623058"/>
    <w:rsid w:val="006232E1"/>
    <w:rsid w:val="006234A6"/>
    <w:rsid w:val="00623550"/>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A5A"/>
    <w:rsid w:val="0066641C"/>
    <w:rsid w:val="006673E3"/>
    <w:rsid w:val="00667596"/>
    <w:rsid w:val="0066793A"/>
    <w:rsid w:val="00667EE7"/>
    <w:rsid w:val="00670922"/>
    <w:rsid w:val="00670BE1"/>
    <w:rsid w:val="00670E64"/>
    <w:rsid w:val="0067129B"/>
    <w:rsid w:val="00671DC9"/>
    <w:rsid w:val="00671E18"/>
    <w:rsid w:val="00671E79"/>
    <w:rsid w:val="0067218F"/>
    <w:rsid w:val="00672B08"/>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6B63"/>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953"/>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2EED"/>
    <w:rsid w:val="00703123"/>
    <w:rsid w:val="007032E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6702"/>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52E"/>
    <w:rsid w:val="00734745"/>
    <w:rsid w:val="007348B1"/>
    <w:rsid w:val="00734E42"/>
    <w:rsid w:val="00734FCD"/>
    <w:rsid w:val="00735403"/>
    <w:rsid w:val="0073580E"/>
    <w:rsid w:val="007358C2"/>
    <w:rsid w:val="00736143"/>
    <w:rsid w:val="007362A6"/>
    <w:rsid w:val="007362DB"/>
    <w:rsid w:val="0073666C"/>
    <w:rsid w:val="00736AA2"/>
    <w:rsid w:val="00736D7D"/>
    <w:rsid w:val="0073738F"/>
    <w:rsid w:val="007374F9"/>
    <w:rsid w:val="00737564"/>
    <w:rsid w:val="00737B67"/>
    <w:rsid w:val="007402D9"/>
    <w:rsid w:val="0074063A"/>
    <w:rsid w:val="0074076C"/>
    <w:rsid w:val="00740E58"/>
    <w:rsid w:val="00741368"/>
    <w:rsid w:val="007427AE"/>
    <w:rsid w:val="007445A0"/>
    <w:rsid w:val="00744BF3"/>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1C0B"/>
    <w:rsid w:val="007623FB"/>
    <w:rsid w:val="00763B30"/>
    <w:rsid w:val="00763D17"/>
    <w:rsid w:val="00764724"/>
    <w:rsid w:val="00765281"/>
    <w:rsid w:val="00766965"/>
    <w:rsid w:val="00766BAD"/>
    <w:rsid w:val="00767EF0"/>
    <w:rsid w:val="00770099"/>
    <w:rsid w:val="00770226"/>
    <w:rsid w:val="007708B5"/>
    <w:rsid w:val="00771706"/>
    <w:rsid w:val="00771AA0"/>
    <w:rsid w:val="0077213F"/>
    <w:rsid w:val="00772C20"/>
    <w:rsid w:val="007731AF"/>
    <w:rsid w:val="007731FC"/>
    <w:rsid w:val="00773FB6"/>
    <w:rsid w:val="007745ED"/>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950"/>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1FCD"/>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57E"/>
    <w:rsid w:val="007D08CC"/>
    <w:rsid w:val="007D1E22"/>
    <w:rsid w:val="007D23BF"/>
    <w:rsid w:val="007D261C"/>
    <w:rsid w:val="007D28AC"/>
    <w:rsid w:val="007D5247"/>
    <w:rsid w:val="007D5809"/>
    <w:rsid w:val="007D5901"/>
    <w:rsid w:val="007D6354"/>
    <w:rsid w:val="007D65F7"/>
    <w:rsid w:val="007D6C7C"/>
    <w:rsid w:val="007D7059"/>
    <w:rsid w:val="007D7526"/>
    <w:rsid w:val="007D775D"/>
    <w:rsid w:val="007D7B8F"/>
    <w:rsid w:val="007E01A7"/>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5CC4"/>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6AC5"/>
    <w:rsid w:val="007F7B8B"/>
    <w:rsid w:val="007F7F41"/>
    <w:rsid w:val="0080009E"/>
    <w:rsid w:val="008001A9"/>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B26"/>
    <w:rsid w:val="00855FB3"/>
    <w:rsid w:val="0085634B"/>
    <w:rsid w:val="0085639A"/>
    <w:rsid w:val="00856476"/>
    <w:rsid w:val="0085648F"/>
    <w:rsid w:val="008568F5"/>
    <w:rsid w:val="00856911"/>
    <w:rsid w:val="008569B3"/>
    <w:rsid w:val="00856C49"/>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AEC"/>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979A6"/>
    <w:rsid w:val="008A0210"/>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176"/>
    <w:rsid w:val="008B0483"/>
    <w:rsid w:val="008B120C"/>
    <w:rsid w:val="008B1A3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8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E21"/>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E2C"/>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27B5B"/>
    <w:rsid w:val="00930539"/>
    <w:rsid w:val="00931BD9"/>
    <w:rsid w:val="00932130"/>
    <w:rsid w:val="00932952"/>
    <w:rsid w:val="00933367"/>
    <w:rsid w:val="00933E80"/>
    <w:rsid w:val="00933F91"/>
    <w:rsid w:val="00934396"/>
    <w:rsid w:val="009349BB"/>
    <w:rsid w:val="00935519"/>
    <w:rsid w:val="00935A7F"/>
    <w:rsid w:val="009405A0"/>
    <w:rsid w:val="00940C00"/>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68E"/>
    <w:rsid w:val="009559ED"/>
    <w:rsid w:val="00955E69"/>
    <w:rsid w:val="0095670D"/>
    <w:rsid w:val="0095681E"/>
    <w:rsid w:val="00956901"/>
    <w:rsid w:val="00957208"/>
    <w:rsid w:val="009572D4"/>
    <w:rsid w:val="009605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55"/>
    <w:rsid w:val="00965BD7"/>
    <w:rsid w:val="00965E61"/>
    <w:rsid w:val="00967013"/>
    <w:rsid w:val="009670BC"/>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CF1"/>
    <w:rsid w:val="009B4DF4"/>
    <w:rsid w:val="009B4E5C"/>
    <w:rsid w:val="009B564E"/>
    <w:rsid w:val="009B56E6"/>
    <w:rsid w:val="009B63E2"/>
    <w:rsid w:val="009B6662"/>
    <w:rsid w:val="009B6F63"/>
    <w:rsid w:val="009B6F97"/>
    <w:rsid w:val="009B7AA5"/>
    <w:rsid w:val="009B7ADC"/>
    <w:rsid w:val="009B7B75"/>
    <w:rsid w:val="009B7E87"/>
    <w:rsid w:val="009C001A"/>
    <w:rsid w:val="009C056E"/>
    <w:rsid w:val="009C0587"/>
    <w:rsid w:val="009C07A7"/>
    <w:rsid w:val="009C132F"/>
    <w:rsid w:val="009C273D"/>
    <w:rsid w:val="009C2DAB"/>
    <w:rsid w:val="009C30B2"/>
    <w:rsid w:val="009C39F2"/>
    <w:rsid w:val="009C403E"/>
    <w:rsid w:val="009C454C"/>
    <w:rsid w:val="009C45FC"/>
    <w:rsid w:val="009C46AB"/>
    <w:rsid w:val="009C4923"/>
    <w:rsid w:val="009C4A8B"/>
    <w:rsid w:val="009C5410"/>
    <w:rsid w:val="009C5948"/>
    <w:rsid w:val="009C5A31"/>
    <w:rsid w:val="009C62EF"/>
    <w:rsid w:val="009C6698"/>
    <w:rsid w:val="009C742A"/>
    <w:rsid w:val="009C78AC"/>
    <w:rsid w:val="009C7D7B"/>
    <w:rsid w:val="009D0DB3"/>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8C0"/>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17E"/>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44B"/>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0FE0"/>
    <w:rsid w:val="00A5140E"/>
    <w:rsid w:val="00A51B84"/>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012"/>
    <w:rsid w:val="00A55A2B"/>
    <w:rsid w:val="00A55EE6"/>
    <w:rsid w:val="00A56674"/>
    <w:rsid w:val="00A568A5"/>
    <w:rsid w:val="00A601E5"/>
    <w:rsid w:val="00A6051E"/>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6C81"/>
    <w:rsid w:val="00A6705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471"/>
    <w:rsid w:val="00A96C0D"/>
    <w:rsid w:val="00A96DE8"/>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39E"/>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C7EF0"/>
    <w:rsid w:val="00AD0460"/>
    <w:rsid w:val="00AD0AA3"/>
    <w:rsid w:val="00AD0B4E"/>
    <w:rsid w:val="00AD0D53"/>
    <w:rsid w:val="00AD1023"/>
    <w:rsid w:val="00AD17E6"/>
    <w:rsid w:val="00AD1944"/>
    <w:rsid w:val="00AD198E"/>
    <w:rsid w:val="00AD19F9"/>
    <w:rsid w:val="00AD1BCB"/>
    <w:rsid w:val="00AD20C2"/>
    <w:rsid w:val="00AD2100"/>
    <w:rsid w:val="00AD23BA"/>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37F0"/>
    <w:rsid w:val="00B05084"/>
    <w:rsid w:val="00B060D7"/>
    <w:rsid w:val="00B10B39"/>
    <w:rsid w:val="00B10EEB"/>
    <w:rsid w:val="00B11344"/>
    <w:rsid w:val="00B11379"/>
    <w:rsid w:val="00B1177A"/>
    <w:rsid w:val="00B11D83"/>
    <w:rsid w:val="00B12193"/>
    <w:rsid w:val="00B12447"/>
    <w:rsid w:val="00B12A12"/>
    <w:rsid w:val="00B12F43"/>
    <w:rsid w:val="00B132FF"/>
    <w:rsid w:val="00B143FA"/>
    <w:rsid w:val="00B146E4"/>
    <w:rsid w:val="00B15560"/>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94E"/>
    <w:rsid w:val="00B24D34"/>
    <w:rsid w:val="00B25280"/>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73"/>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9A2"/>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F06"/>
    <w:rsid w:val="00B84356"/>
    <w:rsid w:val="00B84390"/>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2E20"/>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3932"/>
    <w:rsid w:val="00BD48AC"/>
    <w:rsid w:val="00BD4A5D"/>
    <w:rsid w:val="00BD4AE4"/>
    <w:rsid w:val="00BD501C"/>
    <w:rsid w:val="00BD55BA"/>
    <w:rsid w:val="00BD5762"/>
    <w:rsid w:val="00BD5F1A"/>
    <w:rsid w:val="00BD745D"/>
    <w:rsid w:val="00BD792D"/>
    <w:rsid w:val="00BD7DE3"/>
    <w:rsid w:val="00BE079A"/>
    <w:rsid w:val="00BE0988"/>
    <w:rsid w:val="00BE1234"/>
    <w:rsid w:val="00BE14E4"/>
    <w:rsid w:val="00BE1583"/>
    <w:rsid w:val="00BE1C72"/>
    <w:rsid w:val="00BE1CD1"/>
    <w:rsid w:val="00BE23DF"/>
    <w:rsid w:val="00BE260D"/>
    <w:rsid w:val="00BE29A9"/>
    <w:rsid w:val="00BE2AC9"/>
    <w:rsid w:val="00BE2FA6"/>
    <w:rsid w:val="00BE333F"/>
    <w:rsid w:val="00BE35D4"/>
    <w:rsid w:val="00BE4265"/>
    <w:rsid w:val="00BE514C"/>
    <w:rsid w:val="00BE550C"/>
    <w:rsid w:val="00BE5AD0"/>
    <w:rsid w:val="00BE5CFC"/>
    <w:rsid w:val="00BE73C2"/>
    <w:rsid w:val="00BE7406"/>
    <w:rsid w:val="00BE7603"/>
    <w:rsid w:val="00BE78D7"/>
    <w:rsid w:val="00BF0E09"/>
    <w:rsid w:val="00BF15E2"/>
    <w:rsid w:val="00BF17FD"/>
    <w:rsid w:val="00BF1EDF"/>
    <w:rsid w:val="00BF3279"/>
    <w:rsid w:val="00BF3374"/>
    <w:rsid w:val="00BF3F37"/>
    <w:rsid w:val="00BF471D"/>
    <w:rsid w:val="00BF4793"/>
    <w:rsid w:val="00BF4B31"/>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261C"/>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8"/>
    <w:rsid w:val="00C34E2A"/>
    <w:rsid w:val="00C34EA1"/>
    <w:rsid w:val="00C3547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270"/>
    <w:rsid w:val="00C47C87"/>
    <w:rsid w:val="00C47D67"/>
    <w:rsid w:val="00C500B5"/>
    <w:rsid w:val="00C5010D"/>
    <w:rsid w:val="00C5079E"/>
    <w:rsid w:val="00C5097D"/>
    <w:rsid w:val="00C50D44"/>
    <w:rsid w:val="00C50F51"/>
    <w:rsid w:val="00C51DA6"/>
    <w:rsid w:val="00C52018"/>
    <w:rsid w:val="00C5269D"/>
    <w:rsid w:val="00C52B72"/>
    <w:rsid w:val="00C537C2"/>
    <w:rsid w:val="00C53AD2"/>
    <w:rsid w:val="00C53FA7"/>
    <w:rsid w:val="00C53FF6"/>
    <w:rsid w:val="00C54149"/>
    <w:rsid w:val="00C54995"/>
    <w:rsid w:val="00C54D41"/>
    <w:rsid w:val="00C54EA3"/>
    <w:rsid w:val="00C55464"/>
    <w:rsid w:val="00C55D80"/>
    <w:rsid w:val="00C55E1C"/>
    <w:rsid w:val="00C560D5"/>
    <w:rsid w:val="00C56A48"/>
    <w:rsid w:val="00C56D4E"/>
    <w:rsid w:val="00C5794F"/>
    <w:rsid w:val="00C57E2F"/>
    <w:rsid w:val="00C60456"/>
    <w:rsid w:val="00C60783"/>
    <w:rsid w:val="00C612E5"/>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78F"/>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722"/>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17DA4"/>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D2D"/>
    <w:rsid w:val="00D33F03"/>
    <w:rsid w:val="00D3400D"/>
    <w:rsid w:val="00D341A0"/>
    <w:rsid w:val="00D3467D"/>
    <w:rsid w:val="00D3468E"/>
    <w:rsid w:val="00D350EA"/>
    <w:rsid w:val="00D3511B"/>
    <w:rsid w:val="00D352F6"/>
    <w:rsid w:val="00D35592"/>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A17"/>
    <w:rsid w:val="00D54C70"/>
    <w:rsid w:val="00D54E3E"/>
    <w:rsid w:val="00D55085"/>
    <w:rsid w:val="00D551ED"/>
    <w:rsid w:val="00D55887"/>
    <w:rsid w:val="00D55AD5"/>
    <w:rsid w:val="00D55DC1"/>
    <w:rsid w:val="00D564F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4228"/>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2DE3"/>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242"/>
    <w:rsid w:val="00DB377D"/>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9DE"/>
    <w:rsid w:val="00DC1FFF"/>
    <w:rsid w:val="00DC2D36"/>
    <w:rsid w:val="00DC31FA"/>
    <w:rsid w:val="00DC3D86"/>
    <w:rsid w:val="00DC4029"/>
    <w:rsid w:val="00DC4F13"/>
    <w:rsid w:val="00DC53EF"/>
    <w:rsid w:val="00DC5E99"/>
    <w:rsid w:val="00DC5FB3"/>
    <w:rsid w:val="00DC6129"/>
    <w:rsid w:val="00DC631A"/>
    <w:rsid w:val="00DC6DC7"/>
    <w:rsid w:val="00DC7A64"/>
    <w:rsid w:val="00DD0125"/>
    <w:rsid w:val="00DD0131"/>
    <w:rsid w:val="00DD017F"/>
    <w:rsid w:val="00DD0BB3"/>
    <w:rsid w:val="00DD126B"/>
    <w:rsid w:val="00DD1AE7"/>
    <w:rsid w:val="00DD2981"/>
    <w:rsid w:val="00DD2E86"/>
    <w:rsid w:val="00DD3043"/>
    <w:rsid w:val="00DD3166"/>
    <w:rsid w:val="00DD3666"/>
    <w:rsid w:val="00DD3847"/>
    <w:rsid w:val="00DD3A6E"/>
    <w:rsid w:val="00DD50A2"/>
    <w:rsid w:val="00DD6064"/>
    <w:rsid w:val="00DD698D"/>
    <w:rsid w:val="00DD72E3"/>
    <w:rsid w:val="00DD7666"/>
    <w:rsid w:val="00DD781B"/>
    <w:rsid w:val="00DD7E75"/>
    <w:rsid w:val="00DE1058"/>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03A"/>
    <w:rsid w:val="00DE7A85"/>
    <w:rsid w:val="00DF0054"/>
    <w:rsid w:val="00DF005D"/>
    <w:rsid w:val="00DF00B9"/>
    <w:rsid w:val="00DF0166"/>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352"/>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4FD"/>
    <w:rsid w:val="00E0686D"/>
    <w:rsid w:val="00E06972"/>
    <w:rsid w:val="00E0699A"/>
    <w:rsid w:val="00E06CBC"/>
    <w:rsid w:val="00E073A3"/>
    <w:rsid w:val="00E07799"/>
    <w:rsid w:val="00E104B0"/>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0AD7"/>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507B0"/>
    <w:rsid w:val="00E510E7"/>
    <w:rsid w:val="00E512D9"/>
    <w:rsid w:val="00E51378"/>
    <w:rsid w:val="00E517C3"/>
    <w:rsid w:val="00E51ACE"/>
    <w:rsid w:val="00E51E8D"/>
    <w:rsid w:val="00E5219A"/>
    <w:rsid w:val="00E52883"/>
    <w:rsid w:val="00E529E6"/>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3CB"/>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2CA1"/>
    <w:rsid w:val="00EC39C8"/>
    <w:rsid w:val="00EC3D1F"/>
    <w:rsid w:val="00EC3F7B"/>
    <w:rsid w:val="00EC4207"/>
    <w:rsid w:val="00EC42F0"/>
    <w:rsid w:val="00EC4436"/>
    <w:rsid w:val="00EC4696"/>
    <w:rsid w:val="00EC4B88"/>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00C"/>
    <w:rsid w:val="00ED298A"/>
    <w:rsid w:val="00ED2A60"/>
    <w:rsid w:val="00ED3808"/>
    <w:rsid w:val="00ED42BD"/>
    <w:rsid w:val="00ED454D"/>
    <w:rsid w:val="00ED4AFA"/>
    <w:rsid w:val="00ED53FF"/>
    <w:rsid w:val="00ED5ED6"/>
    <w:rsid w:val="00ED61A7"/>
    <w:rsid w:val="00ED635F"/>
    <w:rsid w:val="00ED6BD6"/>
    <w:rsid w:val="00ED6E55"/>
    <w:rsid w:val="00ED78C9"/>
    <w:rsid w:val="00ED7933"/>
    <w:rsid w:val="00EE024D"/>
    <w:rsid w:val="00EE0D13"/>
    <w:rsid w:val="00EE1F98"/>
    <w:rsid w:val="00EE280C"/>
    <w:rsid w:val="00EE28F5"/>
    <w:rsid w:val="00EE298B"/>
    <w:rsid w:val="00EE35AB"/>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459"/>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02BA"/>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3D4"/>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2EA"/>
    <w:rsid w:val="00F62ACB"/>
    <w:rsid w:val="00F6302A"/>
    <w:rsid w:val="00F63838"/>
    <w:rsid w:val="00F63990"/>
    <w:rsid w:val="00F643D1"/>
    <w:rsid w:val="00F64C2B"/>
    <w:rsid w:val="00F64DC0"/>
    <w:rsid w:val="00F651BE"/>
    <w:rsid w:val="00F651BF"/>
    <w:rsid w:val="00F651C7"/>
    <w:rsid w:val="00F65F27"/>
    <w:rsid w:val="00F660C3"/>
    <w:rsid w:val="00F67E37"/>
    <w:rsid w:val="00F67F53"/>
    <w:rsid w:val="00F70104"/>
    <w:rsid w:val="00F7023E"/>
    <w:rsid w:val="00F703BE"/>
    <w:rsid w:val="00F71F69"/>
    <w:rsid w:val="00F72B72"/>
    <w:rsid w:val="00F72F43"/>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519"/>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3C52"/>
    <w:rsid w:val="00F94611"/>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983"/>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87B"/>
    <w:rsid w:val="00FB5944"/>
    <w:rsid w:val="00FB5AE1"/>
    <w:rsid w:val="00FB6087"/>
    <w:rsid w:val="00FB63BF"/>
    <w:rsid w:val="00FB6BA8"/>
    <w:rsid w:val="00FB7389"/>
    <w:rsid w:val="00FB7AE5"/>
    <w:rsid w:val="00FB7F5B"/>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4EC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302"/>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AC7EF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943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430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C7EF0"/>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Caption Equation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16E3B"/>
  </w:style>
  <w:style w:type="table" w:customStyle="1" w:styleId="TableGrid151">
    <w:name w:val="Table Grid151"/>
    <w:basedOn w:val="TableNormal"/>
    <w:next w:val="TableGrid"/>
    <w:uiPriority w:val="59"/>
    <w:rsid w:val="005D560B"/>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34C83F-EE37-4936-B3A0-6309DBDFD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2021-01-19T02:00:00Z</dcterms:created>
  <dcterms:modified xsi:type="dcterms:W3CDTF">2021-01-19T02:00:00Z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